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336C8D" w14:textId="0329D468" w:rsidR="002E6DDE" w:rsidRPr="00B11D55" w:rsidRDefault="002E6DDE" w:rsidP="001B151D">
      <w:pPr>
        <w:ind w:right="426"/>
        <w:rPr>
          <w:rFonts w:ascii="Cambria" w:hAnsi="Cambria"/>
          <w:sz w:val="22"/>
          <w:szCs w:val="22"/>
        </w:rPr>
      </w:pPr>
      <w:r w:rsidRPr="006D6FD5">
        <w:rPr>
          <w:rFonts w:ascii="Arial Hebrew Scholar" w:hAnsi="Arial Hebrew Scholar" w:cs="Arial Hebrew Scholar" w:hint="cs"/>
          <w:b/>
          <w:bCs/>
        </w:rPr>
        <w:tab/>
      </w:r>
      <w:r w:rsidRPr="006D6FD5">
        <w:rPr>
          <w:rFonts w:ascii="Arial Hebrew Scholar" w:hAnsi="Arial Hebrew Scholar" w:cs="Arial Hebrew Scholar" w:hint="cs"/>
          <w:b/>
          <w:bCs/>
        </w:rPr>
        <w:tab/>
      </w:r>
      <w:r w:rsidRPr="006D6FD5">
        <w:rPr>
          <w:rFonts w:ascii="Arial Hebrew Scholar" w:hAnsi="Arial Hebrew Scholar" w:cs="Arial Hebrew Scholar" w:hint="cs"/>
          <w:b/>
          <w:bCs/>
        </w:rPr>
        <w:tab/>
        <w:t xml:space="preserve">        </w:t>
      </w:r>
      <w:r w:rsidR="00D72347">
        <w:rPr>
          <w:rFonts w:ascii="Arial Hebrew Scholar" w:hAnsi="Arial Hebrew Scholar" w:cs="Arial Hebrew Scholar"/>
          <w:b/>
          <w:bCs/>
        </w:rPr>
        <w:tab/>
      </w:r>
    </w:p>
    <w:p w14:paraId="736CC144" w14:textId="2C8BA18B" w:rsidR="00AD771A" w:rsidRPr="00503FEA" w:rsidRDefault="00AE4B5E" w:rsidP="001B151D">
      <w:pPr>
        <w:ind w:right="426"/>
        <w:rPr>
          <w:rFonts w:ascii="Cambria" w:hAnsi="Cambria" w:cs="Arial"/>
          <w:b/>
          <w:sz w:val="32"/>
          <w:szCs w:val="32"/>
        </w:rPr>
      </w:pPr>
      <w:r>
        <w:rPr>
          <w:rFonts w:ascii="Cambria" w:hAnsi="Cambria" w:cs="Arial"/>
          <w:b/>
          <w:sz w:val="32"/>
          <w:szCs w:val="32"/>
        </w:rPr>
        <w:t>Innovative Höhen- und Absturzsicherung</w:t>
      </w:r>
      <w:r>
        <w:rPr>
          <w:rFonts w:ascii="Cambria" w:hAnsi="Cambria" w:cs="Arial"/>
          <w:b/>
          <w:sz w:val="32"/>
          <w:szCs w:val="32"/>
        </w:rPr>
        <w:br/>
        <w:t>aus der Lombardei</w:t>
      </w:r>
    </w:p>
    <w:p w14:paraId="481CA25D" w14:textId="77777777" w:rsidR="00AF56E8" w:rsidRPr="00503FEA" w:rsidRDefault="00AF56E8" w:rsidP="001B151D">
      <w:pPr>
        <w:jc w:val="both"/>
        <w:rPr>
          <w:rFonts w:ascii="Cambria" w:hAnsi="Cambria" w:cs="Arial Hebrew Scholar"/>
          <w:sz w:val="22"/>
          <w:szCs w:val="22"/>
        </w:rPr>
      </w:pPr>
    </w:p>
    <w:p w14:paraId="0392ABC4" w14:textId="77777777" w:rsidR="00C10869" w:rsidRPr="006D6FD5" w:rsidRDefault="00C10869" w:rsidP="00C10869">
      <w:pPr>
        <w:ind w:right="567"/>
        <w:jc w:val="both"/>
        <w:rPr>
          <w:rFonts w:ascii="Arial Hebrew Scholar" w:hAnsi="Arial Hebrew Scholar" w:cs="Arial Hebrew Scholar"/>
          <w:sz w:val="22"/>
          <w:szCs w:val="22"/>
        </w:rPr>
      </w:pPr>
    </w:p>
    <w:p w14:paraId="651DBF63" w14:textId="77777777" w:rsidR="00C10869" w:rsidRPr="00D72347" w:rsidRDefault="00C10869" w:rsidP="00C10869">
      <w:pPr>
        <w:ind w:right="567"/>
        <w:jc w:val="both"/>
        <w:rPr>
          <w:rFonts w:ascii="Gotham Rounded Book" w:hAnsi="Gotham Rounded Book"/>
          <w:sz w:val="22"/>
          <w:szCs w:val="22"/>
        </w:rPr>
      </w:pPr>
    </w:p>
    <w:p w14:paraId="3DC90201" w14:textId="6B41C4C7" w:rsidR="00520CDA" w:rsidRPr="00503FEA" w:rsidRDefault="009E15D9" w:rsidP="00503FEA">
      <w:pPr>
        <w:ind w:right="567"/>
        <w:jc w:val="both"/>
        <w:rPr>
          <w:rFonts w:ascii="Cambria" w:hAnsi="Cambria"/>
          <w:b/>
          <w:bCs/>
          <w:sz w:val="22"/>
          <w:szCs w:val="22"/>
        </w:rPr>
      </w:pPr>
      <w:r>
        <w:rPr>
          <w:rFonts w:ascii="Cambria" w:hAnsi="Cambria"/>
          <w:b/>
          <w:bCs/>
          <w:sz w:val="22"/>
          <w:szCs w:val="22"/>
        </w:rPr>
        <w:t xml:space="preserve">In einer kleinen Werkstatt in der Lombardei begann vor über </w:t>
      </w:r>
      <w:r w:rsidR="00235A0C">
        <w:rPr>
          <w:rFonts w:ascii="Cambria" w:hAnsi="Cambria"/>
          <w:b/>
          <w:bCs/>
          <w:sz w:val="22"/>
          <w:szCs w:val="22"/>
        </w:rPr>
        <w:t>1</w:t>
      </w:r>
      <w:r w:rsidR="000A6621">
        <w:rPr>
          <w:rFonts w:ascii="Cambria" w:hAnsi="Cambria"/>
          <w:b/>
          <w:bCs/>
          <w:sz w:val="22"/>
          <w:szCs w:val="22"/>
        </w:rPr>
        <w:t>3</w:t>
      </w:r>
      <w:r w:rsidR="00235A0C">
        <w:rPr>
          <w:rFonts w:ascii="Cambria" w:hAnsi="Cambria"/>
          <w:b/>
          <w:bCs/>
          <w:sz w:val="22"/>
          <w:szCs w:val="22"/>
        </w:rPr>
        <w:t xml:space="preserve">0 Jahren </w:t>
      </w:r>
      <w:r>
        <w:rPr>
          <w:rFonts w:ascii="Cambria" w:hAnsi="Cambria"/>
          <w:b/>
          <w:bCs/>
          <w:sz w:val="22"/>
          <w:szCs w:val="22"/>
        </w:rPr>
        <w:t xml:space="preserve">die Geschichte des italienischen Unternehmens CAMP, heute ist der Erfinder des Eispickels für Bergsteiger in über 80 Ländern vertreten. Neben Ausrüstung für </w:t>
      </w:r>
      <w:r w:rsidR="00955667">
        <w:rPr>
          <w:rFonts w:ascii="Cambria" w:hAnsi="Cambria"/>
          <w:b/>
          <w:bCs/>
          <w:sz w:val="22"/>
          <w:szCs w:val="22"/>
        </w:rPr>
        <w:t>Kletterer</w:t>
      </w:r>
      <w:r>
        <w:rPr>
          <w:rFonts w:ascii="Cambria" w:hAnsi="Cambria"/>
          <w:b/>
          <w:bCs/>
          <w:sz w:val="22"/>
          <w:szCs w:val="22"/>
        </w:rPr>
        <w:t xml:space="preserve"> und Alpinisten stillt das Unternehmen mit seinen Produkten der Marke CAMP </w:t>
      </w:r>
      <w:proofErr w:type="spellStart"/>
      <w:r>
        <w:rPr>
          <w:rFonts w:ascii="Cambria" w:hAnsi="Cambria"/>
          <w:b/>
          <w:bCs/>
          <w:sz w:val="22"/>
          <w:szCs w:val="22"/>
        </w:rPr>
        <w:t>Safety</w:t>
      </w:r>
      <w:proofErr w:type="spellEnd"/>
      <w:r>
        <w:rPr>
          <w:rFonts w:ascii="Cambria" w:hAnsi="Cambria"/>
          <w:b/>
          <w:bCs/>
          <w:sz w:val="22"/>
          <w:szCs w:val="22"/>
        </w:rPr>
        <w:t xml:space="preserve"> das Bedürfnis nach Sicherheit und Komfort all derjenigen, die in der Höhe arbeiten müssen. </w:t>
      </w:r>
      <w:r w:rsidR="00D646E2">
        <w:rPr>
          <w:rFonts w:ascii="Cambria" w:hAnsi="Cambria"/>
          <w:b/>
          <w:bCs/>
          <w:sz w:val="22"/>
          <w:szCs w:val="22"/>
        </w:rPr>
        <w:t>Jetzt möchte das Familienunternehmen auf dem deutschen Markt mehr auf seine Innovationen aufmerksam machen.</w:t>
      </w:r>
    </w:p>
    <w:p w14:paraId="2E6ACA0C" w14:textId="311278D6" w:rsidR="006D6FD5" w:rsidRPr="00503FEA" w:rsidRDefault="006D6FD5" w:rsidP="00503FEA">
      <w:pPr>
        <w:ind w:right="567"/>
        <w:jc w:val="both"/>
        <w:rPr>
          <w:rFonts w:ascii="Cambria" w:hAnsi="Cambria"/>
          <w:sz w:val="22"/>
          <w:szCs w:val="22"/>
        </w:rPr>
      </w:pPr>
    </w:p>
    <w:p w14:paraId="74942C23" w14:textId="2FCC3D49" w:rsidR="009614BC" w:rsidRPr="00503FEA" w:rsidRDefault="009614BC" w:rsidP="00503FEA">
      <w:pPr>
        <w:ind w:right="567"/>
        <w:jc w:val="both"/>
        <w:rPr>
          <w:rFonts w:ascii="Cambria" w:hAnsi="Cambria"/>
          <w:sz w:val="22"/>
          <w:szCs w:val="22"/>
        </w:rPr>
      </w:pPr>
    </w:p>
    <w:p w14:paraId="6082C263" w14:textId="7DCFA86E" w:rsidR="00503FEA" w:rsidRDefault="000A6621" w:rsidP="00503FEA">
      <w:pPr>
        <w:ind w:right="567"/>
        <w:jc w:val="both"/>
        <w:rPr>
          <w:rFonts w:ascii="Cambria" w:hAnsi="Cambria"/>
          <w:sz w:val="22"/>
          <w:szCs w:val="22"/>
        </w:rPr>
      </w:pPr>
      <w:r>
        <w:rPr>
          <w:rFonts w:ascii="Cambria" w:hAnsi="Cambria"/>
          <w:sz w:val="22"/>
          <w:szCs w:val="22"/>
        </w:rPr>
        <w:t xml:space="preserve">Innovative und </w:t>
      </w:r>
      <w:r w:rsidR="00204985">
        <w:rPr>
          <w:rFonts w:ascii="Cambria" w:hAnsi="Cambria"/>
          <w:sz w:val="22"/>
          <w:szCs w:val="22"/>
        </w:rPr>
        <w:t>leistungsfähige</w:t>
      </w:r>
      <w:r>
        <w:rPr>
          <w:rFonts w:ascii="Cambria" w:hAnsi="Cambria"/>
          <w:sz w:val="22"/>
          <w:szCs w:val="22"/>
        </w:rPr>
        <w:t xml:space="preserve"> Produkte sind ein wichtiger Baustein, um sich in einem Markt zu etablieren. </w:t>
      </w:r>
      <w:r w:rsidR="00204985">
        <w:rPr>
          <w:rFonts w:ascii="Cambria" w:hAnsi="Cambria"/>
          <w:sz w:val="22"/>
          <w:szCs w:val="22"/>
        </w:rPr>
        <w:t xml:space="preserve">Doch neben dem elementaren Bedürfnis nach Sicherheit sind es Komfort und Zweckmäßigkeit, die CAMP </w:t>
      </w:r>
      <w:proofErr w:type="spellStart"/>
      <w:r w:rsidR="00204985">
        <w:rPr>
          <w:rFonts w:ascii="Cambria" w:hAnsi="Cambria"/>
          <w:sz w:val="22"/>
          <w:szCs w:val="22"/>
        </w:rPr>
        <w:t>Safety</w:t>
      </w:r>
      <w:proofErr w:type="spellEnd"/>
      <w:r w:rsidR="00204985">
        <w:rPr>
          <w:rFonts w:ascii="Cambria" w:hAnsi="Cambria"/>
          <w:sz w:val="22"/>
          <w:szCs w:val="22"/>
        </w:rPr>
        <w:t xml:space="preserve"> mit seinen Produkten erfüllt. Da kommt dem Unternehmen in der noch relativ jungen Branche der Höhen- und Absturzsicherung die jahrzehntelange Erfahrung aus dem Klettern und Bergsteigen zugute. Denn auch dort sind neben der Sicherheit bequemer Sitz oder einfache Handhabung wesentliche Voraussetzungen, um sich erfolgreich im Markt zu behaupten.</w:t>
      </w:r>
    </w:p>
    <w:p w14:paraId="227D8870" w14:textId="44E7E98F" w:rsidR="00AE4B5E" w:rsidRDefault="00AE4B5E" w:rsidP="00503FEA">
      <w:pPr>
        <w:ind w:right="567"/>
        <w:jc w:val="both"/>
        <w:rPr>
          <w:rFonts w:ascii="Cambria" w:hAnsi="Cambria"/>
          <w:sz w:val="22"/>
          <w:szCs w:val="22"/>
        </w:rPr>
      </w:pPr>
    </w:p>
    <w:p w14:paraId="0FF7E79F" w14:textId="0805AB0E" w:rsidR="00AE4B5E" w:rsidRPr="00AE4B5E" w:rsidRDefault="00AE4B5E" w:rsidP="00503FEA">
      <w:pPr>
        <w:ind w:right="567"/>
        <w:jc w:val="both"/>
        <w:rPr>
          <w:rFonts w:ascii="Cambria" w:hAnsi="Cambria"/>
          <w:b/>
          <w:bCs/>
          <w:sz w:val="22"/>
          <w:szCs w:val="22"/>
        </w:rPr>
      </w:pPr>
      <w:r w:rsidRPr="00AE4B5E">
        <w:rPr>
          <w:rFonts w:ascii="Cambria" w:hAnsi="Cambria"/>
          <w:b/>
          <w:bCs/>
          <w:sz w:val="22"/>
          <w:szCs w:val="22"/>
        </w:rPr>
        <w:t>Nische für schwere Leute erschlossen</w:t>
      </w:r>
    </w:p>
    <w:p w14:paraId="313A69EC" w14:textId="28FE60D9" w:rsidR="00BB1495" w:rsidRDefault="00BB1495" w:rsidP="00503FEA">
      <w:pPr>
        <w:ind w:right="567"/>
        <w:jc w:val="both"/>
        <w:rPr>
          <w:rFonts w:ascii="Cambria" w:hAnsi="Cambria"/>
          <w:sz w:val="22"/>
          <w:szCs w:val="22"/>
        </w:rPr>
      </w:pPr>
    </w:p>
    <w:p w14:paraId="41D61DB4" w14:textId="42DA50F4" w:rsidR="00BB1495" w:rsidRDefault="00BB1495" w:rsidP="00503FEA">
      <w:pPr>
        <w:ind w:right="567"/>
        <w:jc w:val="both"/>
        <w:rPr>
          <w:rFonts w:ascii="Cambria" w:hAnsi="Cambria"/>
          <w:sz w:val="22"/>
          <w:szCs w:val="22"/>
        </w:rPr>
      </w:pPr>
      <w:r>
        <w:rPr>
          <w:rFonts w:ascii="Cambria" w:hAnsi="Cambria"/>
          <w:sz w:val="22"/>
          <w:szCs w:val="22"/>
        </w:rPr>
        <w:t xml:space="preserve">Da hat das italienische Unternehmen auch eine Nische für sich erschlossen. </w:t>
      </w:r>
      <w:r w:rsidR="00955667">
        <w:rPr>
          <w:rFonts w:ascii="Cambria" w:hAnsi="Cambria"/>
          <w:sz w:val="22"/>
          <w:szCs w:val="22"/>
        </w:rPr>
        <w:t xml:space="preserve">Es wurde eine hohe Nachfrage nach Produkten für schwere Leute registriert. Also wurden </w:t>
      </w:r>
      <w:r w:rsidR="004B6DCB">
        <w:rPr>
          <w:rFonts w:ascii="Cambria" w:hAnsi="Cambria"/>
          <w:sz w:val="22"/>
          <w:szCs w:val="22"/>
        </w:rPr>
        <w:t>diverse</w:t>
      </w:r>
      <w:r w:rsidR="00955667">
        <w:rPr>
          <w:rFonts w:ascii="Cambria" w:hAnsi="Cambria"/>
          <w:sz w:val="22"/>
          <w:szCs w:val="22"/>
        </w:rPr>
        <w:t xml:space="preserve"> Produkte entwickelt, die </w:t>
      </w:r>
      <w:r w:rsidR="00263B13">
        <w:rPr>
          <w:rFonts w:ascii="Cambria" w:hAnsi="Cambria"/>
          <w:sz w:val="22"/>
          <w:szCs w:val="22"/>
        </w:rPr>
        <w:t xml:space="preserve">auch </w:t>
      </w:r>
      <w:r w:rsidR="00955667">
        <w:rPr>
          <w:rFonts w:ascii="Cambria" w:hAnsi="Cambria"/>
          <w:sz w:val="22"/>
          <w:szCs w:val="22"/>
        </w:rPr>
        <w:t xml:space="preserve">Personen bis zu 150 Kilogramm Gewicht zuverlässig und bequem sichern. </w:t>
      </w:r>
      <w:r w:rsidR="00181411">
        <w:rPr>
          <w:rFonts w:ascii="Cambria" w:hAnsi="Cambria"/>
          <w:sz w:val="22"/>
          <w:szCs w:val="22"/>
        </w:rPr>
        <w:t xml:space="preserve">Die Bandbreite reicht da vom Auffanggurt bis zu Seilsicherungssystemen. </w:t>
      </w:r>
    </w:p>
    <w:p w14:paraId="6F1A8F99" w14:textId="6903DE62" w:rsidR="00263B13" w:rsidRDefault="00263B13" w:rsidP="00503FEA">
      <w:pPr>
        <w:ind w:right="567"/>
        <w:jc w:val="both"/>
        <w:rPr>
          <w:rFonts w:ascii="Cambria" w:hAnsi="Cambria"/>
          <w:sz w:val="22"/>
          <w:szCs w:val="22"/>
        </w:rPr>
      </w:pPr>
    </w:p>
    <w:p w14:paraId="547754E7" w14:textId="51EE9700" w:rsidR="00263B13" w:rsidRDefault="00263B13" w:rsidP="00503FEA">
      <w:pPr>
        <w:ind w:right="567"/>
        <w:jc w:val="both"/>
        <w:rPr>
          <w:rFonts w:ascii="Cambria" w:hAnsi="Cambria"/>
          <w:sz w:val="22"/>
          <w:szCs w:val="22"/>
        </w:rPr>
      </w:pPr>
      <w:r>
        <w:rPr>
          <w:rFonts w:ascii="Cambria" w:hAnsi="Cambria"/>
          <w:sz w:val="22"/>
          <w:szCs w:val="22"/>
        </w:rPr>
        <w:t xml:space="preserve">Ihresgleichen im Markt suchen die Mehrfachanschlagvorrichtungen </w:t>
      </w:r>
      <w:proofErr w:type="spellStart"/>
      <w:r>
        <w:rPr>
          <w:rFonts w:ascii="Cambria" w:hAnsi="Cambria"/>
          <w:sz w:val="22"/>
          <w:szCs w:val="22"/>
        </w:rPr>
        <w:t>Gyro</w:t>
      </w:r>
      <w:proofErr w:type="spellEnd"/>
      <w:r>
        <w:rPr>
          <w:rFonts w:ascii="Cambria" w:hAnsi="Cambria"/>
          <w:sz w:val="22"/>
          <w:szCs w:val="22"/>
        </w:rPr>
        <w:t xml:space="preserve"> und der ganz neue Gyro4. </w:t>
      </w:r>
      <w:r w:rsidR="001C5EDF">
        <w:rPr>
          <w:rFonts w:ascii="Cambria" w:hAnsi="Cambria"/>
          <w:sz w:val="22"/>
          <w:szCs w:val="22"/>
        </w:rPr>
        <w:t xml:space="preserve">Beide sind prädestiniert für </w:t>
      </w:r>
      <w:r w:rsidR="00F058A7">
        <w:rPr>
          <w:rFonts w:ascii="Cambria" w:hAnsi="Cambria"/>
          <w:sz w:val="22"/>
          <w:szCs w:val="22"/>
        </w:rPr>
        <w:t xml:space="preserve">den Einsatz bei Rettungskräften, Baum- und Industriekletterern oder anderen Tätigkeiten, die auf Seilzugangstechnik setzen. </w:t>
      </w:r>
      <w:r>
        <w:rPr>
          <w:rFonts w:ascii="Cambria" w:hAnsi="Cambria"/>
          <w:sz w:val="22"/>
          <w:szCs w:val="22"/>
        </w:rPr>
        <w:t xml:space="preserve">Der </w:t>
      </w:r>
      <w:proofErr w:type="spellStart"/>
      <w:r>
        <w:rPr>
          <w:rFonts w:ascii="Cambria" w:hAnsi="Cambria"/>
          <w:sz w:val="22"/>
          <w:szCs w:val="22"/>
        </w:rPr>
        <w:t>Gyro</w:t>
      </w:r>
      <w:proofErr w:type="spellEnd"/>
      <w:r>
        <w:rPr>
          <w:rFonts w:ascii="Cambria" w:hAnsi="Cambria"/>
          <w:sz w:val="22"/>
          <w:szCs w:val="22"/>
        </w:rPr>
        <w:t xml:space="preserve"> </w:t>
      </w:r>
      <w:r w:rsidR="002163FC">
        <w:rPr>
          <w:rFonts w:ascii="Cambria" w:hAnsi="Cambria"/>
          <w:sz w:val="22"/>
          <w:szCs w:val="22"/>
        </w:rPr>
        <w:t xml:space="preserve">erlaubt dank seiner besonderen Eigenschaften vielzählige Verbindungsmöglichkeiten, die großen Bewegungsraum benötigen. </w:t>
      </w:r>
      <w:proofErr w:type="spellStart"/>
      <w:r w:rsidR="002163FC">
        <w:rPr>
          <w:rFonts w:ascii="Cambria" w:hAnsi="Cambria"/>
          <w:sz w:val="22"/>
          <w:szCs w:val="22"/>
        </w:rPr>
        <w:t>Gyro</w:t>
      </w:r>
      <w:proofErr w:type="spellEnd"/>
      <w:r w:rsidR="002163FC">
        <w:rPr>
          <w:rFonts w:ascii="Cambria" w:hAnsi="Cambria"/>
          <w:sz w:val="22"/>
          <w:szCs w:val="22"/>
        </w:rPr>
        <w:t xml:space="preserve"> ist ein dreifach drehendes Verbindungsstück mit selbstausrichtenden Punkten. Das </w:t>
      </w:r>
      <w:r w:rsidR="004B6DCB">
        <w:rPr>
          <w:rFonts w:ascii="Cambria" w:hAnsi="Cambria"/>
          <w:sz w:val="22"/>
          <w:szCs w:val="22"/>
        </w:rPr>
        <w:t xml:space="preserve">kompakte </w:t>
      </w:r>
      <w:r w:rsidR="002163FC">
        <w:rPr>
          <w:rFonts w:ascii="Cambria" w:hAnsi="Cambria"/>
          <w:sz w:val="22"/>
          <w:szCs w:val="22"/>
        </w:rPr>
        <w:t xml:space="preserve">155 g Leichtgewicht </w:t>
      </w:r>
      <w:r w:rsidR="004B6DCB">
        <w:rPr>
          <w:rFonts w:ascii="Cambria" w:hAnsi="Cambria"/>
          <w:sz w:val="22"/>
          <w:szCs w:val="22"/>
        </w:rPr>
        <w:t>zeigt sich</w:t>
      </w:r>
      <w:r w:rsidR="002163FC">
        <w:rPr>
          <w:rFonts w:ascii="Cambria" w:hAnsi="Cambria"/>
          <w:sz w:val="22"/>
          <w:szCs w:val="22"/>
        </w:rPr>
        <w:t xml:space="preserve"> mit einer Belastbarkeit von 26 kN und einer Tragfähigkeit von 300 kg äußerst strapazierfähig. </w:t>
      </w:r>
    </w:p>
    <w:p w14:paraId="2B7627AF" w14:textId="0105D98E" w:rsidR="002163FC" w:rsidRDefault="002163FC" w:rsidP="00503FEA">
      <w:pPr>
        <w:ind w:right="567"/>
        <w:jc w:val="both"/>
        <w:rPr>
          <w:rFonts w:ascii="Cambria" w:hAnsi="Cambria"/>
          <w:sz w:val="22"/>
          <w:szCs w:val="22"/>
        </w:rPr>
      </w:pPr>
    </w:p>
    <w:p w14:paraId="7DBBD455" w14:textId="5C7FDED3" w:rsidR="00263B13" w:rsidRDefault="004B6DCB" w:rsidP="00503FEA">
      <w:pPr>
        <w:ind w:right="567"/>
        <w:jc w:val="both"/>
        <w:rPr>
          <w:rFonts w:ascii="Cambria" w:hAnsi="Cambria"/>
          <w:sz w:val="22"/>
          <w:szCs w:val="22"/>
        </w:rPr>
      </w:pPr>
      <w:r>
        <w:rPr>
          <w:rFonts w:ascii="Cambria" w:hAnsi="Cambria"/>
          <w:sz w:val="22"/>
          <w:szCs w:val="22"/>
        </w:rPr>
        <w:t>Deutlich</w:t>
      </w:r>
      <w:r w:rsidR="009B45AF">
        <w:rPr>
          <w:rFonts w:ascii="Cambria" w:hAnsi="Cambria"/>
          <w:sz w:val="22"/>
          <w:szCs w:val="22"/>
        </w:rPr>
        <w:t xml:space="preserve"> mehr Verbindungsmöglichkeiten erlaubt der neue Gyro4. Diese dreidimensionale rotierende Mehrfachanschlagvorrichtung verfügt über vier selbstausrichtende Verbindungspunkte. Auch dieses Gerät ist mit 26 kN und 300 kg </w:t>
      </w:r>
      <w:r w:rsidR="009B45AF">
        <w:rPr>
          <w:rFonts w:ascii="Cambria" w:hAnsi="Cambria"/>
          <w:sz w:val="22"/>
          <w:szCs w:val="22"/>
        </w:rPr>
        <w:lastRenderedPageBreak/>
        <w:t>Tragfähigkeit sehr belastbar, wiegt dabei selbst auch nur 265 g. Das patentierte System ist ideal für komplexe Anwendungen, die ein hohes Maß an Bewegungsfreiheit erfordern.</w:t>
      </w:r>
      <w:r w:rsidR="00845F66">
        <w:rPr>
          <w:rFonts w:ascii="Cambria" w:hAnsi="Cambria"/>
          <w:sz w:val="22"/>
          <w:szCs w:val="22"/>
        </w:rPr>
        <w:t xml:space="preserve"> Beide Modelle verfügen über Flansche aus Karbonstahl mit doppelter Korrosionsschutzbeschichtung sowie Verbindungspunkten aus rostfreiem Edelstahl.</w:t>
      </w:r>
    </w:p>
    <w:p w14:paraId="30941AF9" w14:textId="3CDB7F86" w:rsidR="00AE4B5E" w:rsidRDefault="00AE4B5E" w:rsidP="00503FEA">
      <w:pPr>
        <w:ind w:right="567"/>
        <w:jc w:val="both"/>
        <w:rPr>
          <w:rFonts w:ascii="Cambria" w:hAnsi="Cambria"/>
          <w:sz w:val="22"/>
          <w:szCs w:val="22"/>
        </w:rPr>
      </w:pPr>
    </w:p>
    <w:p w14:paraId="4BB812F1" w14:textId="3C40BF30" w:rsidR="00AE4B5E" w:rsidRPr="00AE4B5E" w:rsidRDefault="00AE4B5E" w:rsidP="00503FEA">
      <w:pPr>
        <w:ind w:right="567"/>
        <w:jc w:val="both"/>
        <w:rPr>
          <w:rFonts w:ascii="Cambria" w:hAnsi="Cambria"/>
          <w:b/>
          <w:bCs/>
          <w:sz w:val="22"/>
          <w:szCs w:val="22"/>
        </w:rPr>
      </w:pPr>
      <w:r w:rsidRPr="00AE4B5E">
        <w:rPr>
          <w:rFonts w:ascii="Cambria" w:hAnsi="Cambria"/>
          <w:b/>
          <w:bCs/>
          <w:sz w:val="22"/>
          <w:szCs w:val="22"/>
        </w:rPr>
        <w:t>Wende beim Aufstieg mit dem Seil</w:t>
      </w:r>
    </w:p>
    <w:p w14:paraId="1372B398" w14:textId="77777777" w:rsidR="00F058A7" w:rsidRDefault="00F058A7" w:rsidP="00503FEA">
      <w:pPr>
        <w:ind w:right="567"/>
        <w:jc w:val="both"/>
        <w:rPr>
          <w:rFonts w:ascii="Cambria" w:hAnsi="Cambria"/>
          <w:sz w:val="22"/>
          <w:szCs w:val="22"/>
        </w:rPr>
      </w:pPr>
    </w:p>
    <w:p w14:paraId="21C0584E" w14:textId="7FB1823B" w:rsidR="00845F66" w:rsidRDefault="001C5EDF" w:rsidP="00503FEA">
      <w:pPr>
        <w:ind w:right="567"/>
        <w:jc w:val="both"/>
        <w:rPr>
          <w:rFonts w:ascii="Cambria" w:hAnsi="Cambria"/>
          <w:sz w:val="22"/>
          <w:szCs w:val="22"/>
        </w:rPr>
      </w:pPr>
      <w:r>
        <w:rPr>
          <w:rFonts w:ascii="Cambria" w:hAnsi="Cambria"/>
          <w:sz w:val="22"/>
          <w:szCs w:val="22"/>
        </w:rPr>
        <w:t xml:space="preserve">Ein weiteres Aushängeschild des Herstellers ist der Bereich der Fuß- und Steigklemmen. </w:t>
      </w:r>
      <w:r w:rsidR="00F058A7">
        <w:rPr>
          <w:rFonts w:ascii="Cambria" w:hAnsi="Cambria"/>
          <w:sz w:val="22"/>
          <w:szCs w:val="22"/>
        </w:rPr>
        <w:t xml:space="preserve">Da sticht vor allen Dingen die Turbo-Serie hervor, die eine echte Wende beim Aufstieg mit dem </w:t>
      </w:r>
      <w:r w:rsidR="004B6DCB">
        <w:rPr>
          <w:rFonts w:ascii="Cambria" w:hAnsi="Cambria"/>
          <w:sz w:val="22"/>
          <w:szCs w:val="22"/>
        </w:rPr>
        <w:t>S</w:t>
      </w:r>
      <w:r w:rsidR="00F058A7">
        <w:rPr>
          <w:rFonts w:ascii="Cambria" w:hAnsi="Cambria"/>
          <w:sz w:val="22"/>
          <w:szCs w:val="22"/>
        </w:rPr>
        <w:t>eil darstellt. Dank des patentierten Seilrollensystems, das auf Umlenkrollen basiert, ist der Aufstieg enorm effizient, auch der Verschleiß an Seil und der Klemme selbst ist deutlich reduziert. Eine weiche Feder erlaubt zudem ein müheloses Ein- und Aushängen am Seil, ganz ohne den Einsatz der Hände.</w:t>
      </w:r>
    </w:p>
    <w:p w14:paraId="089D21C1" w14:textId="0F24ABA7" w:rsidR="00F058A7" w:rsidRDefault="00F058A7" w:rsidP="00503FEA">
      <w:pPr>
        <w:ind w:right="567"/>
        <w:jc w:val="both"/>
        <w:rPr>
          <w:rFonts w:ascii="Cambria" w:hAnsi="Cambria"/>
          <w:sz w:val="22"/>
          <w:szCs w:val="22"/>
        </w:rPr>
      </w:pPr>
    </w:p>
    <w:p w14:paraId="5607ADDB" w14:textId="1AF35926" w:rsidR="00263B13" w:rsidRDefault="00B21F67" w:rsidP="00503FEA">
      <w:pPr>
        <w:ind w:right="567"/>
        <w:jc w:val="both"/>
        <w:rPr>
          <w:rFonts w:ascii="Cambria" w:hAnsi="Cambria"/>
          <w:sz w:val="22"/>
          <w:szCs w:val="22"/>
        </w:rPr>
      </w:pPr>
      <w:r>
        <w:rPr>
          <w:rFonts w:ascii="Cambria" w:hAnsi="Cambria"/>
          <w:sz w:val="22"/>
          <w:szCs w:val="22"/>
        </w:rPr>
        <w:t xml:space="preserve">Dass </w:t>
      </w:r>
      <w:r w:rsidR="004B6DCB">
        <w:rPr>
          <w:rFonts w:ascii="Cambria" w:hAnsi="Cambria"/>
          <w:sz w:val="22"/>
          <w:szCs w:val="22"/>
        </w:rPr>
        <w:t>das</w:t>
      </w:r>
      <w:r>
        <w:rPr>
          <w:rFonts w:ascii="Cambria" w:hAnsi="Cambria"/>
          <w:sz w:val="22"/>
          <w:szCs w:val="22"/>
        </w:rPr>
        <w:t xml:space="preserve"> </w:t>
      </w:r>
      <w:r w:rsidR="004B6DCB">
        <w:rPr>
          <w:rFonts w:ascii="Cambria" w:hAnsi="Cambria"/>
          <w:sz w:val="22"/>
          <w:szCs w:val="22"/>
        </w:rPr>
        <w:t>lombardische Familienunternehmen</w:t>
      </w:r>
      <w:r>
        <w:rPr>
          <w:rFonts w:ascii="Cambria" w:hAnsi="Cambria"/>
          <w:sz w:val="22"/>
          <w:szCs w:val="22"/>
        </w:rPr>
        <w:t xml:space="preserve"> besonder</w:t>
      </w:r>
      <w:r w:rsidR="004F7653">
        <w:rPr>
          <w:rFonts w:ascii="Cambria" w:hAnsi="Cambria"/>
          <w:sz w:val="22"/>
          <w:szCs w:val="22"/>
        </w:rPr>
        <w:t>e</w:t>
      </w:r>
      <w:r>
        <w:rPr>
          <w:rFonts w:ascii="Cambria" w:hAnsi="Cambria"/>
          <w:sz w:val="22"/>
          <w:szCs w:val="22"/>
        </w:rPr>
        <w:t xml:space="preserve"> </w:t>
      </w:r>
      <w:r w:rsidR="004F7653">
        <w:rPr>
          <w:rFonts w:ascii="Cambria" w:hAnsi="Cambria"/>
          <w:sz w:val="22"/>
          <w:szCs w:val="22"/>
        </w:rPr>
        <w:t>K</w:t>
      </w:r>
      <w:r>
        <w:rPr>
          <w:rFonts w:ascii="Cambria" w:hAnsi="Cambria"/>
          <w:sz w:val="22"/>
          <w:szCs w:val="22"/>
        </w:rPr>
        <w:t>ompeten</w:t>
      </w:r>
      <w:r w:rsidR="004F7653">
        <w:rPr>
          <w:rFonts w:ascii="Cambria" w:hAnsi="Cambria"/>
          <w:sz w:val="22"/>
          <w:szCs w:val="22"/>
        </w:rPr>
        <w:t>z</w:t>
      </w:r>
      <w:r>
        <w:rPr>
          <w:rFonts w:ascii="Cambria" w:hAnsi="Cambria"/>
          <w:sz w:val="22"/>
          <w:szCs w:val="22"/>
        </w:rPr>
        <w:t xml:space="preserve"> bei den Verbindungsmitteln </w:t>
      </w:r>
      <w:r w:rsidR="004B6DCB">
        <w:rPr>
          <w:rFonts w:ascii="Cambria" w:hAnsi="Cambria"/>
          <w:sz w:val="22"/>
          <w:szCs w:val="22"/>
        </w:rPr>
        <w:t>besitzt</w:t>
      </w:r>
      <w:r>
        <w:rPr>
          <w:rFonts w:ascii="Cambria" w:hAnsi="Cambria"/>
          <w:sz w:val="22"/>
          <w:szCs w:val="22"/>
        </w:rPr>
        <w:t>, belegt auch der Karabiner Atlas 3Lock. Das nur 92 g wiegende Leichtgewicht aus Aluminium scheut keinen Vergleich hinsichtlich der Strapazierfähigkeit mit Stahlmodellen. Eine Längsbelastung von 40 kN, eine Querbelastung von 10 kN sowie geöffnet von 13 kN übertrifft das Leistungsvermögen einiger Stahlmodelle deutlich. Diese Leistungsfähigkeit resultiert aus einem ganz besonderen Legierungsverfahren, dem de</w:t>
      </w:r>
      <w:r w:rsidR="00322FDA">
        <w:rPr>
          <w:rFonts w:ascii="Cambria" w:hAnsi="Cambria"/>
          <w:sz w:val="22"/>
          <w:szCs w:val="22"/>
        </w:rPr>
        <w:t>r</w:t>
      </w:r>
      <w:r>
        <w:rPr>
          <w:rFonts w:ascii="Cambria" w:hAnsi="Cambria"/>
          <w:sz w:val="22"/>
          <w:szCs w:val="22"/>
        </w:rPr>
        <w:t xml:space="preserve"> Atlas 3Lock unterz</w:t>
      </w:r>
      <w:r w:rsidR="00322FDA">
        <w:rPr>
          <w:rFonts w:ascii="Cambria" w:hAnsi="Cambria"/>
          <w:sz w:val="22"/>
          <w:szCs w:val="22"/>
        </w:rPr>
        <w:t>ogen wird</w:t>
      </w:r>
      <w:r>
        <w:rPr>
          <w:rFonts w:ascii="Cambria" w:hAnsi="Cambria"/>
          <w:sz w:val="22"/>
          <w:szCs w:val="22"/>
        </w:rPr>
        <w:t>.</w:t>
      </w:r>
    </w:p>
    <w:p w14:paraId="04AFCFF0" w14:textId="67C8E873" w:rsidR="00AE4B5E" w:rsidRDefault="00AE4B5E" w:rsidP="00503FEA">
      <w:pPr>
        <w:ind w:right="567"/>
        <w:jc w:val="both"/>
        <w:rPr>
          <w:rFonts w:ascii="Cambria" w:hAnsi="Cambria"/>
          <w:sz w:val="22"/>
          <w:szCs w:val="22"/>
        </w:rPr>
      </w:pPr>
    </w:p>
    <w:p w14:paraId="218A81CF" w14:textId="7DFC550B" w:rsidR="00AE4B5E" w:rsidRPr="00AE4B5E" w:rsidRDefault="00AE4B5E" w:rsidP="00503FEA">
      <w:pPr>
        <w:ind w:right="567"/>
        <w:jc w:val="both"/>
        <w:rPr>
          <w:rFonts w:ascii="Cambria" w:hAnsi="Cambria"/>
          <w:b/>
          <w:bCs/>
          <w:sz w:val="22"/>
          <w:szCs w:val="22"/>
        </w:rPr>
      </w:pPr>
      <w:r w:rsidRPr="00AE4B5E">
        <w:rPr>
          <w:rFonts w:ascii="Cambria" w:hAnsi="Cambria"/>
          <w:b/>
          <w:bCs/>
          <w:sz w:val="22"/>
          <w:szCs w:val="22"/>
        </w:rPr>
        <w:t>Komfort und Vielseitigkeit</w:t>
      </w:r>
    </w:p>
    <w:p w14:paraId="5C0E3866" w14:textId="28969951" w:rsidR="00322FDA" w:rsidRDefault="00322FDA" w:rsidP="00503FEA">
      <w:pPr>
        <w:ind w:right="567"/>
        <w:jc w:val="both"/>
        <w:rPr>
          <w:rFonts w:ascii="Cambria" w:hAnsi="Cambria"/>
          <w:sz w:val="22"/>
          <w:szCs w:val="22"/>
        </w:rPr>
      </w:pPr>
    </w:p>
    <w:p w14:paraId="3484805C" w14:textId="1B060197" w:rsidR="00322FDA" w:rsidRDefault="00322FDA" w:rsidP="00503FEA">
      <w:pPr>
        <w:ind w:right="567"/>
        <w:jc w:val="both"/>
        <w:rPr>
          <w:rFonts w:ascii="Cambria" w:hAnsi="Cambria"/>
          <w:sz w:val="22"/>
          <w:szCs w:val="22"/>
        </w:rPr>
      </w:pPr>
      <w:r>
        <w:rPr>
          <w:rFonts w:ascii="Cambria" w:hAnsi="Cambria"/>
          <w:sz w:val="22"/>
          <w:szCs w:val="22"/>
        </w:rPr>
        <w:t xml:space="preserve">Außergewöhnlich hoher Komfort sowie eine enorme Vielseitigkeit zeichnen den </w:t>
      </w:r>
      <w:r w:rsidR="00D42D1B">
        <w:rPr>
          <w:rFonts w:ascii="Cambria" w:hAnsi="Cambria"/>
          <w:sz w:val="22"/>
          <w:szCs w:val="22"/>
        </w:rPr>
        <w:t xml:space="preserve">neuen </w:t>
      </w:r>
      <w:proofErr w:type="spellStart"/>
      <w:r>
        <w:rPr>
          <w:rFonts w:ascii="Cambria" w:hAnsi="Cambria"/>
          <w:sz w:val="22"/>
          <w:szCs w:val="22"/>
        </w:rPr>
        <w:t>Tree</w:t>
      </w:r>
      <w:proofErr w:type="spellEnd"/>
      <w:r>
        <w:rPr>
          <w:rFonts w:ascii="Cambria" w:hAnsi="Cambria"/>
          <w:sz w:val="22"/>
          <w:szCs w:val="22"/>
        </w:rPr>
        <w:t xml:space="preserve"> Access ANSI ST aus</w:t>
      </w:r>
      <w:r w:rsidR="00D42D1B">
        <w:rPr>
          <w:rFonts w:ascii="Cambria" w:hAnsi="Cambria"/>
          <w:sz w:val="22"/>
          <w:szCs w:val="22"/>
        </w:rPr>
        <w:t>. Dieser äußerst hoch</w:t>
      </w:r>
      <w:r>
        <w:rPr>
          <w:rFonts w:ascii="Cambria" w:hAnsi="Cambria"/>
          <w:sz w:val="22"/>
          <w:szCs w:val="22"/>
        </w:rPr>
        <w:t>wertig</w:t>
      </w:r>
      <w:r w:rsidR="004B6DCB">
        <w:rPr>
          <w:rFonts w:ascii="Cambria" w:hAnsi="Cambria"/>
          <w:sz w:val="22"/>
          <w:szCs w:val="22"/>
        </w:rPr>
        <w:t>e</w:t>
      </w:r>
      <w:r>
        <w:rPr>
          <w:rFonts w:ascii="Cambria" w:hAnsi="Cambria"/>
          <w:sz w:val="22"/>
          <w:szCs w:val="22"/>
        </w:rPr>
        <w:t xml:space="preserve"> Gurt</w:t>
      </w:r>
      <w:r w:rsidR="00D42D1B">
        <w:rPr>
          <w:rFonts w:ascii="Cambria" w:hAnsi="Cambria"/>
          <w:sz w:val="22"/>
          <w:szCs w:val="22"/>
        </w:rPr>
        <w:t>, der sich ganz</w:t>
      </w:r>
      <w:r>
        <w:rPr>
          <w:rFonts w:ascii="Cambria" w:hAnsi="Cambria"/>
          <w:sz w:val="22"/>
          <w:szCs w:val="22"/>
        </w:rPr>
        <w:t xml:space="preserve"> besonder</w:t>
      </w:r>
      <w:r w:rsidR="00D42D1B">
        <w:rPr>
          <w:rFonts w:ascii="Cambria" w:hAnsi="Cambria"/>
          <w:sz w:val="22"/>
          <w:szCs w:val="22"/>
        </w:rPr>
        <w:t>s</w:t>
      </w:r>
      <w:r>
        <w:rPr>
          <w:rFonts w:ascii="Cambria" w:hAnsi="Cambria"/>
          <w:sz w:val="22"/>
          <w:szCs w:val="22"/>
        </w:rPr>
        <w:t xml:space="preserve"> für Profis im Bereich Baumpflege</w:t>
      </w:r>
      <w:r w:rsidR="00D42D1B">
        <w:rPr>
          <w:rFonts w:ascii="Cambria" w:hAnsi="Cambria"/>
          <w:sz w:val="22"/>
          <w:szCs w:val="22"/>
        </w:rPr>
        <w:t xml:space="preserve"> eignet, kombiniert außergewöhnliche technische Eigenschaften mit maximaler Absturzsicherung</w:t>
      </w:r>
      <w:r>
        <w:rPr>
          <w:rFonts w:ascii="Cambria" w:hAnsi="Cambria"/>
          <w:sz w:val="22"/>
          <w:szCs w:val="22"/>
        </w:rPr>
        <w:t xml:space="preserve">. In Verbindung mit dem </w:t>
      </w:r>
      <w:proofErr w:type="spellStart"/>
      <w:r>
        <w:rPr>
          <w:rFonts w:ascii="Cambria" w:hAnsi="Cambria"/>
          <w:sz w:val="22"/>
          <w:szCs w:val="22"/>
        </w:rPr>
        <w:t>Tree</w:t>
      </w:r>
      <w:proofErr w:type="spellEnd"/>
      <w:r>
        <w:rPr>
          <w:rFonts w:ascii="Cambria" w:hAnsi="Cambria"/>
          <w:sz w:val="22"/>
          <w:szCs w:val="22"/>
        </w:rPr>
        <w:t xml:space="preserve"> Access SRT Brustgurt und dem </w:t>
      </w:r>
      <w:proofErr w:type="spellStart"/>
      <w:r>
        <w:rPr>
          <w:rFonts w:ascii="Cambria" w:hAnsi="Cambria"/>
          <w:sz w:val="22"/>
          <w:szCs w:val="22"/>
        </w:rPr>
        <w:t>Turboknee</w:t>
      </w:r>
      <w:proofErr w:type="spellEnd"/>
      <w:r>
        <w:rPr>
          <w:rFonts w:ascii="Cambria" w:hAnsi="Cambria"/>
          <w:sz w:val="22"/>
          <w:szCs w:val="22"/>
        </w:rPr>
        <w:t xml:space="preserve"> </w:t>
      </w:r>
      <w:proofErr w:type="spellStart"/>
      <w:r>
        <w:rPr>
          <w:rFonts w:ascii="Cambria" w:hAnsi="Cambria"/>
          <w:sz w:val="22"/>
          <w:szCs w:val="22"/>
        </w:rPr>
        <w:t>Ascender</w:t>
      </w:r>
      <w:proofErr w:type="spellEnd"/>
      <w:r>
        <w:rPr>
          <w:rFonts w:ascii="Cambria" w:hAnsi="Cambria"/>
          <w:sz w:val="22"/>
          <w:szCs w:val="22"/>
        </w:rPr>
        <w:t xml:space="preserve"> System ist er aber auch ein </w:t>
      </w:r>
      <w:r w:rsidR="004B6DCB">
        <w:rPr>
          <w:rFonts w:ascii="Cambria" w:hAnsi="Cambria"/>
          <w:sz w:val="22"/>
          <w:szCs w:val="22"/>
        </w:rPr>
        <w:t>ideal</w:t>
      </w:r>
      <w:r>
        <w:rPr>
          <w:rFonts w:ascii="Cambria" w:hAnsi="Cambria"/>
          <w:sz w:val="22"/>
          <w:szCs w:val="22"/>
        </w:rPr>
        <w:t xml:space="preserve"> geeignetes Produkt für den Einsatz in der SRT-Technik. Neben einer Vielzahl an Anschlagpunkten und Befestigungsmöglichkeiten zeichnet er sich durch eine einstellbare Verbindung der mobilen Seilbrücken am Gurt aus, die </w:t>
      </w:r>
      <w:r w:rsidR="004B6DCB">
        <w:rPr>
          <w:rFonts w:ascii="Cambria" w:hAnsi="Cambria"/>
          <w:sz w:val="22"/>
          <w:szCs w:val="22"/>
        </w:rPr>
        <w:t xml:space="preserve">unterschiedliche </w:t>
      </w:r>
      <w:r>
        <w:rPr>
          <w:rFonts w:ascii="Cambria" w:hAnsi="Cambria"/>
          <w:sz w:val="22"/>
          <w:szCs w:val="22"/>
        </w:rPr>
        <w:t xml:space="preserve">Variationen in der Hängeposition ermöglichen. Eine ergonomische Polsterung mit variabler Stärke rundet </w:t>
      </w:r>
      <w:r w:rsidR="00F34ED0">
        <w:rPr>
          <w:rFonts w:ascii="Cambria" w:hAnsi="Cambria"/>
          <w:sz w:val="22"/>
          <w:szCs w:val="22"/>
        </w:rPr>
        <w:t xml:space="preserve">das komfortable Gesamtbild des </w:t>
      </w:r>
      <w:proofErr w:type="spellStart"/>
      <w:r w:rsidR="00F34ED0">
        <w:rPr>
          <w:rFonts w:ascii="Cambria" w:hAnsi="Cambria"/>
          <w:sz w:val="22"/>
          <w:szCs w:val="22"/>
        </w:rPr>
        <w:t>Tree</w:t>
      </w:r>
      <w:proofErr w:type="spellEnd"/>
      <w:r w:rsidR="00F34ED0">
        <w:rPr>
          <w:rFonts w:ascii="Cambria" w:hAnsi="Cambria"/>
          <w:sz w:val="22"/>
          <w:szCs w:val="22"/>
        </w:rPr>
        <w:t xml:space="preserve"> Access ANSI ST ab.</w:t>
      </w:r>
    </w:p>
    <w:p w14:paraId="16538D79" w14:textId="1E670897" w:rsidR="00F34ED0" w:rsidRDefault="00F34ED0" w:rsidP="00503FEA">
      <w:pPr>
        <w:ind w:right="567"/>
        <w:jc w:val="both"/>
        <w:rPr>
          <w:rFonts w:ascii="Cambria" w:hAnsi="Cambria"/>
          <w:sz w:val="22"/>
          <w:szCs w:val="22"/>
        </w:rPr>
      </w:pPr>
    </w:p>
    <w:p w14:paraId="71C15415" w14:textId="0713A82F" w:rsidR="00F34ED0" w:rsidRDefault="00D42D1B" w:rsidP="00503FEA">
      <w:pPr>
        <w:ind w:right="567"/>
        <w:jc w:val="both"/>
        <w:rPr>
          <w:rFonts w:ascii="Cambria" w:hAnsi="Cambria"/>
          <w:sz w:val="22"/>
          <w:szCs w:val="22"/>
        </w:rPr>
      </w:pPr>
      <w:r>
        <w:rPr>
          <w:rFonts w:ascii="Cambria" w:hAnsi="Cambria"/>
          <w:sz w:val="22"/>
          <w:szCs w:val="22"/>
        </w:rPr>
        <w:t xml:space="preserve">Aktuell präsentiert CAMP </w:t>
      </w:r>
      <w:proofErr w:type="spellStart"/>
      <w:r>
        <w:rPr>
          <w:rFonts w:ascii="Cambria" w:hAnsi="Cambria"/>
          <w:sz w:val="22"/>
          <w:szCs w:val="22"/>
        </w:rPr>
        <w:t>Safety</w:t>
      </w:r>
      <w:proofErr w:type="spellEnd"/>
      <w:r>
        <w:rPr>
          <w:rFonts w:ascii="Cambria" w:hAnsi="Cambria"/>
          <w:sz w:val="22"/>
          <w:szCs w:val="22"/>
        </w:rPr>
        <w:t xml:space="preserve"> diverse weitere Innovationen</w:t>
      </w:r>
      <w:r w:rsidR="003C7625">
        <w:rPr>
          <w:rFonts w:ascii="Cambria" w:hAnsi="Cambria"/>
          <w:sz w:val="22"/>
          <w:szCs w:val="22"/>
        </w:rPr>
        <w:t xml:space="preserve"> und Weiterentwicklungen</w:t>
      </w:r>
      <w:r>
        <w:rPr>
          <w:rFonts w:ascii="Cambria" w:hAnsi="Cambria"/>
          <w:sz w:val="22"/>
          <w:szCs w:val="22"/>
        </w:rPr>
        <w:t xml:space="preserve"> wie die </w:t>
      </w:r>
      <w:proofErr w:type="spellStart"/>
      <w:r>
        <w:rPr>
          <w:rFonts w:ascii="Cambria" w:hAnsi="Cambria"/>
          <w:sz w:val="22"/>
          <w:szCs w:val="22"/>
        </w:rPr>
        <w:t>Retexo</w:t>
      </w:r>
      <w:proofErr w:type="spellEnd"/>
      <w:r>
        <w:rPr>
          <w:rFonts w:ascii="Cambria" w:hAnsi="Cambria"/>
          <w:sz w:val="22"/>
          <w:szCs w:val="22"/>
        </w:rPr>
        <w:t xml:space="preserve">-Verbindungsmittel mit Falldämpfer, einige neue  High </w:t>
      </w:r>
      <w:proofErr w:type="spellStart"/>
      <w:r>
        <w:rPr>
          <w:rFonts w:ascii="Cambria" w:hAnsi="Cambria"/>
          <w:sz w:val="22"/>
          <w:szCs w:val="22"/>
        </w:rPr>
        <w:t>Visibility</w:t>
      </w:r>
      <w:proofErr w:type="spellEnd"/>
      <w:r>
        <w:rPr>
          <w:rFonts w:ascii="Cambria" w:hAnsi="Cambria"/>
          <w:sz w:val="22"/>
          <w:szCs w:val="22"/>
        </w:rPr>
        <w:t xml:space="preserve"> Helme</w:t>
      </w:r>
      <w:r w:rsidR="003C7625">
        <w:rPr>
          <w:rFonts w:ascii="Cambria" w:hAnsi="Cambria"/>
          <w:sz w:val="22"/>
          <w:szCs w:val="22"/>
        </w:rPr>
        <w:t xml:space="preserve">, die neue Serie Höhensicherungsgeräte Cobra oder das bei Dachdeckern beliebte intuitive Auffanggerät Blin Kit. </w:t>
      </w:r>
      <w:r w:rsidR="004B6DCB">
        <w:rPr>
          <w:rFonts w:ascii="Cambria" w:hAnsi="Cambria"/>
          <w:sz w:val="22"/>
          <w:szCs w:val="22"/>
        </w:rPr>
        <w:t>Nicht nur mit all</w:t>
      </w:r>
      <w:r w:rsidR="003C7625">
        <w:rPr>
          <w:rFonts w:ascii="Cambria" w:hAnsi="Cambria"/>
          <w:sz w:val="22"/>
          <w:szCs w:val="22"/>
        </w:rPr>
        <w:t xml:space="preserve"> diese</w:t>
      </w:r>
      <w:r w:rsidR="00FE3EC2">
        <w:rPr>
          <w:rFonts w:ascii="Cambria" w:hAnsi="Cambria"/>
          <w:sz w:val="22"/>
          <w:szCs w:val="22"/>
        </w:rPr>
        <w:t>n</w:t>
      </w:r>
      <w:r w:rsidR="003C7625">
        <w:rPr>
          <w:rFonts w:ascii="Cambria" w:hAnsi="Cambria"/>
          <w:sz w:val="22"/>
          <w:szCs w:val="22"/>
        </w:rPr>
        <w:t xml:space="preserve"> </w:t>
      </w:r>
      <w:r w:rsidR="00FE3EC2">
        <w:rPr>
          <w:rFonts w:ascii="Cambria" w:hAnsi="Cambria"/>
          <w:sz w:val="22"/>
          <w:szCs w:val="22"/>
        </w:rPr>
        <w:t>Innovation</w:t>
      </w:r>
      <w:r w:rsidR="003C7625">
        <w:rPr>
          <w:rFonts w:ascii="Cambria" w:hAnsi="Cambria"/>
          <w:sz w:val="22"/>
          <w:szCs w:val="22"/>
        </w:rPr>
        <w:t xml:space="preserve"> </w:t>
      </w:r>
      <w:r w:rsidR="00FE3EC2">
        <w:rPr>
          <w:rFonts w:ascii="Cambria" w:hAnsi="Cambria"/>
          <w:sz w:val="22"/>
          <w:szCs w:val="22"/>
        </w:rPr>
        <w:t>bestätigt</w:t>
      </w:r>
      <w:r w:rsidR="003C7625">
        <w:rPr>
          <w:rFonts w:ascii="Cambria" w:hAnsi="Cambria"/>
          <w:sz w:val="22"/>
          <w:szCs w:val="22"/>
        </w:rPr>
        <w:t xml:space="preserve"> das Unternehmen der Familie </w:t>
      </w:r>
      <w:proofErr w:type="spellStart"/>
      <w:r w:rsidR="00FE3EC2">
        <w:rPr>
          <w:rFonts w:ascii="Cambria" w:hAnsi="Cambria"/>
          <w:sz w:val="22"/>
          <w:szCs w:val="22"/>
        </w:rPr>
        <w:t>Codega</w:t>
      </w:r>
      <w:proofErr w:type="spellEnd"/>
      <w:r w:rsidR="003C7625">
        <w:rPr>
          <w:rFonts w:ascii="Cambria" w:hAnsi="Cambria"/>
          <w:sz w:val="22"/>
          <w:szCs w:val="22"/>
        </w:rPr>
        <w:t xml:space="preserve">, dass </w:t>
      </w:r>
      <w:r w:rsidR="00FE3EC2">
        <w:rPr>
          <w:rFonts w:ascii="Cambria" w:hAnsi="Cambria"/>
          <w:sz w:val="22"/>
          <w:szCs w:val="22"/>
        </w:rPr>
        <w:t xml:space="preserve">Entwicklungen, die dem Schutz der </w:t>
      </w:r>
      <w:r w:rsidR="003C7625">
        <w:rPr>
          <w:rFonts w:ascii="Cambria" w:hAnsi="Cambria"/>
          <w:sz w:val="22"/>
          <w:szCs w:val="22"/>
        </w:rPr>
        <w:t xml:space="preserve">Gesundheit und </w:t>
      </w:r>
      <w:r w:rsidR="00FE3EC2">
        <w:rPr>
          <w:rFonts w:ascii="Cambria" w:hAnsi="Cambria"/>
          <w:sz w:val="22"/>
          <w:szCs w:val="22"/>
        </w:rPr>
        <w:t xml:space="preserve">der </w:t>
      </w:r>
      <w:r w:rsidR="003C7625">
        <w:rPr>
          <w:rFonts w:ascii="Cambria" w:hAnsi="Cambria"/>
          <w:sz w:val="22"/>
          <w:szCs w:val="22"/>
        </w:rPr>
        <w:t xml:space="preserve">Sicherheit </w:t>
      </w:r>
      <w:r w:rsidR="00FE3EC2">
        <w:rPr>
          <w:rFonts w:ascii="Cambria" w:hAnsi="Cambria"/>
          <w:sz w:val="22"/>
          <w:szCs w:val="22"/>
        </w:rPr>
        <w:t xml:space="preserve">dienen, weiterhin Erbe und auch Zukunft von CAMP </w:t>
      </w:r>
      <w:proofErr w:type="spellStart"/>
      <w:r w:rsidR="004B6DCB">
        <w:rPr>
          <w:rFonts w:ascii="Cambria" w:hAnsi="Cambria"/>
          <w:sz w:val="22"/>
          <w:szCs w:val="22"/>
        </w:rPr>
        <w:t>Safety</w:t>
      </w:r>
      <w:proofErr w:type="spellEnd"/>
      <w:r w:rsidR="004B6DCB">
        <w:rPr>
          <w:rFonts w:ascii="Cambria" w:hAnsi="Cambria"/>
          <w:sz w:val="22"/>
          <w:szCs w:val="22"/>
        </w:rPr>
        <w:t xml:space="preserve"> </w:t>
      </w:r>
      <w:r w:rsidR="00FE3EC2">
        <w:rPr>
          <w:rFonts w:ascii="Cambria" w:hAnsi="Cambria"/>
          <w:sz w:val="22"/>
          <w:szCs w:val="22"/>
        </w:rPr>
        <w:t xml:space="preserve">sind. </w:t>
      </w:r>
    </w:p>
    <w:p w14:paraId="14CE8074" w14:textId="2BA966B9" w:rsidR="00B21F67" w:rsidRDefault="00B21F67" w:rsidP="00503FEA">
      <w:pPr>
        <w:ind w:right="567"/>
        <w:jc w:val="both"/>
        <w:rPr>
          <w:rFonts w:ascii="Cambria" w:hAnsi="Cambria"/>
          <w:sz w:val="22"/>
          <w:szCs w:val="22"/>
        </w:rPr>
      </w:pPr>
    </w:p>
    <w:p w14:paraId="1CD68E77" w14:textId="6E243B1A" w:rsidR="00C77556" w:rsidRDefault="00C77556" w:rsidP="00503FEA">
      <w:pPr>
        <w:ind w:right="567"/>
        <w:jc w:val="both"/>
        <w:rPr>
          <w:rFonts w:ascii="Cambria" w:hAnsi="Cambria"/>
          <w:sz w:val="22"/>
          <w:szCs w:val="22"/>
        </w:rPr>
      </w:pPr>
    </w:p>
    <w:p w14:paraId="7EFC4668" w14:textId="0D85E4A8" w:rsidR="00C77556" w:rsidRDefault="00C77556" w:rsidP="00503FEA">
      <w:pPr>
        <w:ind w:right="567"/>
        <w:jc w:val="both"/>
        <w:rPr>
          <w:rFonts w:ascii="Cambria" w:hAnsi="Cambria"/>
          <w:sz w:val="22"/>
          <w:szCs w:val="22"/>
        </w:rPr>
      </w:pPr>
      <w:r>
        <w:rPr>
          <w:rFonts w:ascii="Cambria" w:hAnsi="Cambria"/>
          <w:sz w:val="22"/>
          <w:szCs w:val="22"/>
        </w:rPr>
        <w:t xml:space="preserve">Bilder (alle </w:t>
      </w:r>
      <w:r w:rsidR="000A7C89">
        <w:rPr>
          <w:rFonts w:ascii="Cambria" w:hAnsi="Cambria"/>
          <w:sz w:val="22"/>
          <w:szCs w:val="22"/>
        </w:rPr>
        <w:t>CAMP</w:t>
      </w:r>
      <w:r>
        <w:rPr>
          <w:rFonts w:ascii="Cambria" w:hAnsi="Cambria"/>
          <w:sz w:val="22"/>
          <w:szCs w:val="22"/>
        </w:rPr>
        <w:t xml:space="preserve"> </w:t>
      </w:r>
      <w:proofErr w:type="spellStart"/>
      <w:r>
        <w:rPr>
          <w:rFonts w:ascii="Cambria" w:hAnsi="Cambria"/>
          <w:sz w:val="22"/>
          <w:szCs w:val="22"/>
        </w:rPr>
        <w:t>Safety</w:t>
      </w:r>
      <w:proofErr w:type="spellEnd"/>
      <w:r>
        <w:rPr>
          <w:rFonts w:ascii="Cambria" w:hAnsi="Cambria"/>
          <w:sz w:val="22"/>
          <w:szCs w:val="22"/>
        </w:rPr>
        <w:t>):</w:t>
      </w:r>
    </w:p>
    <w:p w14:paraId="6423E17E" w14:textId="6DB9F3CA" w:rsidR="00C77556" w:rsidRDefault="00C77556" w:rsidP="00503FEA">
      <w:pPr>
        <w:ind w:right="567"/>
        <w:jc w:val="both"/>
        <w:rPr>
          <w:rFonts w:ascii="Cambria" w:hAnsi="Cambria"/>
          <w:sz w:val="22"/>
          <w:szCs w:val="22"/>
        </w:rPr>
      </w:pPr>
    </w:p>
    <w:tbl>
      <w:tblPr>
        <w:tblStyle w:val="Tabellenraster"/>
        <w:tblW w:w="0" w:type="auto"/>
        <w:tblLook w:val="04A0" w:firstRow="1" w:lastRow="0" w:firstColumn="1" w:lastColumn="0" w:noHBand="0" w:noVBand="1"/>
      </w:tblPr>
      <w:tblGrid>
        <w:gridCol w:w="3397"/>
        <w:gridCol w:w="5524"/>
      </w:tblGrid>
      <w:tr w:rsidR="00C77556" w14:paraId="2258E6DD" w14:textId="77777777" w:rsidTr="000A7C89">
        <w:tc>
          <w:tcPr>
            <w:tcW w:w="3397" w:type="dxa"/>
          </w:tcPr>
          <w:p w14:paraId="49EF395E" w14:textId="28F977D6" w:rsidR="00C77556" w:rsidRDefault="00C77556" w:rsidP="00503FEA">
            <w:pPr>
              <w:ind w:right="567"/>
              <w:jc w:val="both"/>
              <w:rPr>
                <w:rFonts w:ascii="Cambria" w:hAnsi="Cambria"/>
                <w:sz w:val="22"/>
                <w:szCs w:val="22"/>
              </w:rPr>
            </w:pPr>
            <w:r>
              <w:rPr>
                <w:rFonts w:ascii="Cambria" w:hAnsi="Cambria"/>
                <w:noProof/>
                <w:sz w:val="22"/>
                <w:szCs w:val="22"/>
              </w:rPr>
              <w:drawing>
                <wp:inline distT="0" distB="0" distL="0" distR="0" wp14:anchorId="0577205E" wp14:editId="5A84875F">
                  <wp:extent cx="1459346" cy="1076494"/>
                  <wp:effectExtent l="0" t="0" r="1270"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8">
                            <a:extLst>
                              <a:ext uri="{28A0092B-C50C-407E-A947-70E740481C1C}">
                                <a14:useLocalDpi xmlns:a14="http://schemas.microsoft.com/office/drawing/2010/main" val="0"/>
                              </a:ext>
                            </a:extLst>
                          </a:blip>
                          <a:stretch>
                            <a:fillRect/>
                          </a:stretch>
                        </pic:blipFill>
                        <pic:spPr>
                          <a:xfrm>
                            <a:off x="0" y="0"/>
                            <a:ext cx="1492499" cy="1100950"/>
                          </a:xfrm>
                          <a:prstGeom prst="rect">
                            <a:avLst/>
                          </a:prstGeom>
                        </pic:spPr>
                      </pic:pic>
                    </a:graphicData>
                  </a:graphic>
                </wp:inline>
              </w:drawing>
            </w:r>
          </w:p>
        </w:tc>
        <w:tc>
          <w:tcPr>
            <w:tcW w:w="5524" w:type="dxa"/>
          </w:tcPr>
          <w:p w14:paraId="731CE6BC" w14:textId="5095FF24" w:rsidR="000A7C89" w:rsidRPr="000A7C89" w:rsidRDefault="00C77556" w:rsidP="000A7C89">
            <w:pPr>
              <w:rPr>
                <w:rFonts w:ascii="Cambria" w:hAnsi="Cambria"/>
                <w:i/>
                <w:iCs/>
                <w:sz w:val="18"/>
                <w:szCs w:val="18"/>
              </w:rPr>
            </w:pPr>
            <w:r w:rsidRPr="000A7C89">
              <w:rPr>
                <w:rFonts w:ascii="Cambria" w:hAnsi="Cambria"/>
                <w:i/>
                <w:iCs/>
                <w:sz w:val="18"/>
                <w:szCs w:val="18"/>
              </w:rPr>
              <w:t xml:space="preserve">Auch heute noch findet sich der Unternehmenssitz </w:t>
            </w:r>
            <w:r w:rsidR="000A7C89" w:rsidRPr="000A7C89">
              <w:rPr>
                <w:rFonts w:ascii="Cambria" w:hAnsi="Cambria"/>
                <w:i/>
                <w:iCs/>
                <w:sz w:val="18"/>
                <w:szCs w:val="18"/>
              </w:rPr>
              <w:t xml:space="preserve">von CAMP </w:t>
            </w:r>
            <w:r w:rsidRPr="000A7C89">
              <w:rPr>
                <w:rFonts w:ascii="Cambria" w:hAnsi="Cambria" w:cstheme="minorBidi"/>
                <w:i/>
                <w:iCs/>
                <w:sz w:val="18"/>
                <w:szCs w:val="18"/>
              </w:rPr>
              <w:t xml:space="preserve">in </w:t>
            </w:r>
            <w:proofErr w:type="spellStart"/>
            <w:r w:rsidRPr="000A7C89">
              <w:rPr>
                <w:rFonts w:ascii="Cambria" w:hAnsi="Cambria" w:cstheme="minorBidi"/>
                <w:i/>
                <w:iCs/>
                <w:sz w:val="18"/>
                <w:szCs w:val="18"/>
              </w:rPr>
              <w:t>Premana</w:t>
            </w:r>
            <w:proofErr w:type="spellEnd"/>
            <w:r w:rsidRPr="000A7C89">
              <w:rPr>
                <w:rFonts w:ascii="Cambria" w:hAnsi="Cambria" w:cstheme="minorBidi"/>
                <w:i/>
                <w:iCs/>
                <w:sz w:val="18"/>
                <w:szCs w:val="18"/>
              </w:rPr>
              <w:t xml:space="preserve">, in den Bergen der Provinz </w:t>
            </w:r>
            <w:proofErr w:type="spellStart"/>
            <w:r w:rsidRPr="000A7C89">
              <w:rPr>
                <w:rFonts w:ascii="Cambria" w:hAnsi="Cambria" w:cstheme="minorBidi"/>
                <w:i/>
                <w:iCs/>
                <w:sz w:val="18"/>
                <w:szCs w:val="18"/>
              </w:rPr>
              <w:t>Lecco</w:t>
            </w:r>
            <w:proofErr w:type="spellEnd"/>
            <w:r w:rsidRPr="000A7C89">
              <w:rPr>
                <w:rFonts w:ascii="Cambria" w:hAnsi="Cambria"/>
                <w:i/>
                <w:iCs/>
                <w:sz w:val="18"/>
                <w:szCs w:val="18"/>
              </w:rPr>
              <w:t xml:space="preserve">, dort, wo </w:t>
            </w:r>
            <w:r w:rsidR="000A7C89" w:rsidRPr="000A7C89">
              <w:rPr>
                <w:rFonts w:ascii="Cambria" w:hAnsi="Cambria"/>
                <w:i/>
                <w:iCs/>
                <w:sz w:val="18"/>
                <w:szCs w:val="18"/>
              </w:rPr>
              <w:t xml:space="preserve">1889 </w:t>
            </w:r>
            <w:r w:rsidR="000A7C89" w:rsidRPr="000A7C89">
              <w:rPr>
                <w:rFonts w:ascii="Cambria" w:hAnsi="Cambria" w:cstheme="minorBidi"/>
                <w:i/>
                <w:iCs/>
                <w:sz w:val="18"/>
                <w:szCs w:val="18"/>
              </w:rPr>
              <w:t xml:space="preserve">mit der Schmiedearbeit von Nicola </w:t>
            </w:r>
            <w:proofErr w:type="spellStart"/>
            <w:r w:rsidR="000A7C89" w:rsidRPr="000A7C89">
              <w:rPr>
                <w:rFonts w:ascii="Cambria" w:hAnsi="Cambria" w:cstheme="minorBidi"/>
                <w:i/>
                <w:iCs/>
                <w:sz w:val="18"/>
                <w:szCs w:val="18"/>
              </w:rPr>
              <w:t>Codega</w:t>
            </w:r>
            <w:proofErr w:type="spellEnd"/>
            <w:r w:rsidR="000A7C89" w:rsidRPr="000A7C89">
              <w:rPr>
                <w:rFonts w:ascii="Cambria" w:hAnsi="Cambria"/>
                <w:i/>
                <w:iCs/>
                <w:sz w:val="18"/>
                <w:szCs w:val="18"/>
              </w:rPr>
              <w:t xml:space="preserve"> der Grundstein für das Unternehmen gelegt wurde.</w:t>
            </w:r>
          </w:p>
          <w:p w14:paraId="15A3F845" w14:textId="36CCB51B" w:rsidR="00C77556" w:rsidRPr="00C77556" w:rsidRDefault="00C77556" w:rsidP="000A7C89">
            <w:pPr>
              <w:rPr>
                <w:rFonts w:ascii="Cambria" w:hAnsi="Cambria"/>
                <w:sz w:val="22"/>
                <w:szCs w:val="22"/>
              </w:rPr>
            </w:pPr>
          </w:p>
          <w:p w14:paraId="7978977F" w14:textId="4E783546" w:rsidR="00C77556" w:rsidRDefault="00C77556" w:rsidP="000A7C89">
            <w:pPr>
              <w:ind w:right="567"/>
              <w:rPr>
                <w:rFonts w:ascii="Cambria" w:hAnsi="Cambria"/>
                <w:sz w:val="22"/>
                <w:szCs w:val="22"/>
              </w:rPr>
            </w:pPr>
          </w:p>
        </w:tc>
      </w:tr>
      <w:tr w:rsidR="00C77556" w14:paraId="5FCA319C" w14:textId="77777777" w:rsidTr="000A7C89">
        <w:tc>
          <w:tcPr>
            <w:tcW w:w="3397" w:type="dxa"/>
          </w:tcPr>
          <w:p w14:paraId="479D6C59" w14:textId="1BEE4B5F" w:rsidR="00C77556" w:rsidRDefault="00C77556" w:rsidP="00503FEA">
            <w:pPr>
              <w:ind w:right="567"/>
              <w:jc w:val="both"/>
              <w:rPr>
                <w:rFonts w:ascii="Cambria" w:hAnsi="Cambria"/>
                <w:sz w:val="22"/>
                <w:szCs w:val="22"/>
              </w:rPr>
            </w:pPr>
            <w:r>
              <w:rPr>
                <w:rFonts w:ascii="Cambria" w:hAnsi="Cambria"/>
                <w:noProof/>
                <w:sz w:val="22"/>
                <w:szCs w:val="22"/>
              </w:rPr>
              <w:drawing>
                <wp:inline distT="0" distB="0" distL="0" distR="0" wp14:anchorId="1FCE2E8A" wp14:editId="6D88B22A">
                  <wp:extent cx="1451023" cy="104371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9">
                            <a:extLst>
                              <a:ext uri="{28A0092B-C50C-407E-A947-70E740481C1C}">
                                <a14:useLocalDpi xmlns:a14="http://schemas.microsoft.com/office/drawing/2010/main" val="0"/>
                              </a:ext>
                            </a:extLst>
                          </a:blip>
                          <a:stretch>
                            <a:fillRect/>
                          </a:stretch>
                        </pic:blipFill>
                        <pic:spPr>
                          <a:xfrm>
                            <a:off x="0" y="0"/>
                            <a:ext cx="1485593" cy="1068576"/>
                          </a:xfrm>
                          <a:prstGeom prst="rect">
                            <a:avLst/>
                          </a:prstGeom>
                        </pic:spPr>
                      </pic:pic>
                    </a:graphicData>
                  </a:graphic>
                </wp:inline>
              </w:drawing>
            </w:r>
          </w:p>
        </w:tc>
        <w:tc>
          <w:tcPr>
            <w:tcW w:w="5524" w:type="dxa"/>
          </w:tcPr>
          <w:p w14:paraId="7D5277C8" w14:textId="79553DD7" w:rsidR="00C77556" w:rsidRDefault="000A7C89" w:rsidP="000A7C89">
            <w:pPr>
              <w:rPr>
                <w:rFonts w:ascii="Cambria" w:hAnsi="Cambria"/>
                <w:sz w:val="22"/>
                <w:szCs w:val="22"/>
              </w:rPr>
            </w:pPr>
            <w:r w:rsidRPr="000A7C89">
              <w:rPr>
                <w:rFonts w:ascii="Cambria" w:hAnsi="Cambria"/>
                <w:i/>
                <w:iCs/>
                <w:sz w:val="18"/>
                <w:szCs w:val="18"/>
              </w:rPr>
              <w:t>Neben der Sicherheit zeichnen bequemer Sitz und eine einfache Handhabung als wesentliche Merkmale die Produkte des Unternehmens aus.</w:t>
            </w:r>
          </w:p>
        </w:tc>
      </w:tr>
      <w:tr w:rsidR="00C77556" w14:paraId="474D22B4" w14:textId="77777777" w:rsidTr="000A7C89">
        <w:tc>
          <w:tcPr>
            <w:tcW w:w="3397" w:type="dxa"/>
          </w:tcPr>
          <w:p w14:paraId="6ADE148C" w14:textId="085F5D46" w:rsidR="00C77556" w:rsidRDefault="00C77556" w:rsidP="00503FEA">
            <w:pPr>
              <w:ind w:right="567"/>
              <w:jc w:val="both"/>
              <w:rPr>
                <w:rFonts w:ascii="Cambria" w:hAnsi="Cambria"/>
                <w:sz w:val="22"/>
                <w:szCs w:val="22"/>
              </w:rPr>
            </w:pPr>
            <w:r>
              <w:rPr>
                <w:rFonts w:ascii="Cambria" w:hAnsi="Cambria"/>
                <w:noProof/>
                <w:sz w:val="22"/>
                <w:szCs w:val="22"/>
              </w:rPr>
              <w:drawing>
                <wp:inline distT="0" distB="0" distL="0" distR="0" wp14:anchorId="4D8A0AEA" wp14:editId="656B5256">
                  <wp:extent cx="979055" cy="124583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10">
                            <a:extLst>
                              <a:ext uri="{28A0092B-C50C-407E-A947-70E740481C1C}">
                                <a14:useLocalDpi xmlns:a14="http://schemas.microsoft.com/office/drawing/2010/main" val="0"/>
                              </a:ext>
                            </a:extLst>
                          </a:blip>
                          <a:stretch>
                            <a:fillRect/>
                          </a:stretch>
                        </pic:blipFill>
                        <pic:spPr>
                          <a:xfrm>
                            <a:off x="0" y="0"/>
                            <a:ext cx="1016902" cy="1293994"/>
                          </a:xfrm>
                          <a:prstGeom prst="rect">
                            <a:avLst/>
                          </a:prstGeom>
                        </pic:spPr>
                      </pic:pic>
                    </a:graphicData>
                  </a:graphic>
                </wp:inline>
              </w:drawing>
            </w:r>
          </w:p>
        </w:tc>
        <w:tc>
          <w:tcPr>
            <w:tcW w:w="5524" w:type="dxa"/>
          </w:tcPr>
          <w:p w14:paraId="64C727C2" w14:textId="7F3BA041" w:rsidR="00C77556" w:rsidRDefault="000A7C89" w:rsidP="000A7C89">
            <w:pPr>
              <w:rPr>
                <w:rFonts w:ascii="Cambria" w:hAnsi="Cambria"/>
                <w:sz w:val="22"/>
                <w:szCs w:val="22"/>
              </w:rPr>
            </w:pPr>
            <w:r w:rsidRPr="000A7C89">
              <w:rPr>
                <w:rFonts w:ascii="Cambria" w:hAnsi="Cambria"/>
                <w:i/>
                <w:iCs/>
                <w:sz w:val="18"/>
                <w:szCs w:val="18"/>
              </w:rPr>
              <w:t>Mit innovativen und leistungsfähigen Produkte</w:t>
            </w:r>
            <w:r w:rsidR="000B1FD8">
              <w:rPr>
                <w:rFonts w:ascii="Cambria" w:hAnsi="Cambria"/>
                <w:i/>
                <w:iCs/>
                <w:sz w:val="18"/>
                <w:szCs w:val="18"/>
              </w:rPr>
              <w:t>n</w:t>
            </w:r>
            <w:r w:rsidRPr="000A7C89">
              <w:rPr>
                <w:rFonts w:ascii="Cambria" w:hAnsi="Cambria"/>
                <w:i/>
                <w:iCs/>
                <w:sz w:val="18"/>
                <w:szCs w:val="18"/>
              </w:rPr>
              <w:t xml:space="preserve"> wie dem Abseilgerät Giant behauptet sich CAMP </w:t>
            </w:r>
            <w:proofErr w:type="spellStart"/>
            <w:r w:rsidRPr="000A7C89">
              <w:rPr>
                <w:rFonts w:ascii="Cambria" w:hAnsi="Cambria"/>
                <w:i/>
                <w:iCs/>
                <w:sz w:val="18"/>
                <w:szCs w:val="18"/>
              </w:rPr>
              <w:t>Safety</w:t>
            </w:r>
            <w:proofErr w:type="spellEnd"/>
            <w:r w:rsidRPr="000A7C89">
              <w:rPr>
                <w:rFonts w:ascii="Cambria" w:hAnsi="Cambria"/>
                <w:i/>
                <w:iCs/>
                <w:sz w:val="18"/>
                <w:szCs w:val="18"/>
              </w:rPr>
              <w:t xml:space="preserve"> immer stärker im Markt.</w:t>
            </w:r>
          </w:p>
        </w:tc>
      </w:tr>
      <w:tr w:rsidR="00C77556" w14:paraId="6DF89713" w14:textId="77777777" w:rsidTr="000A7C89">
        <w:tc>
          <w:tcPr>
            <w:tcW w:w="3397" w:type="dxa"/>
          </w:tcPr>
          <w:p w14:paraId="75393C70" w14:textId="52D464D0" w:rsidR="00C77556" w:rsidRDefault="00C77556" w:rsidP="00503FEA">
            <w:pPr>
              <w:ind w:right="567"/>
              <w:jc w:val="both"/>
              <w:rPr>
                <w:rFonts w:ascii="Cambria" w:hAnsi="Cambria"/>
                <w:sz w:val="22"/>
                <w:szCs w:val="22"/>
              </w:rPr>
            </w:pPr>
            <w:r>
              <w:rPr>
                <w:rFonts w:ascii="Cambria" w:hAnsi="Cambria"/>
                <w:noProof/>
                <w:sz w:val="22"/>
                <w:szCs w:val="22"/>
              </w:rPr>
              <w:drawing>
                <wp:inline distT="0" distB="0" distL="0" distR="0" wp14:anchorId="392C6C6F" wp14:editId="0FCA69CE">
                  <wp:extent cx="978535" cy="1253456"/>
                  <wp:effectExtent l="0" t="0" r="0" b="444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a:extLst>
                              <a:ext uri="{28A0092B-C50C-407E-A947-70E740481C1C}">
                                <a14:useLocalDpi xmlns:a14="http://schemas.microsoft.com/office/drawing/2010/main" val="0"/>
                              </a:ext>
                            </a:extLst>
                          </a:blip>
                          <a:stretch>
                            <a:fillRect/>
                          </a:stretch>
                        </pic:blipFill>
                        <pic:spPr>
                          <a:xfrm>
                            <a:off x="0" y="0"/>
                            <a:ext cx="999525" cy="1280343"/>
                          </a:xfrm>
                          <a:prstGeom prst="rect">
                            <a:avLst/>
                          </a:prstGeom>
                        </pic:spPr>
                      </pic:pic>
                    </a:graphicData>
                  </a:graphic>
                </wp:inline>
              </w:drawing>
            </w:r>
          </w:p>
        </w:tc>
        <w:tc>
          <w:tcPr>
            <w:tcW w:w="5524" w:type="dxa"/>
          </w:tcPr>
          <w:p w14:paraId="45AE57C4" w14:textId="3D130A3A" w:rsidR="000A7C89" w:rsidRPr="000A7C89" w:rsidRDefault="000A7C89" w:rsidP="000A7C89">
            <w:pPr>
              <w:rPr>
                <w:rFonts w:ascii="Cambria" w:hAnsi="Cambria"/>
                <w:i/>
                <w:iCs/>
                <w:sz w:val="18"/>
                <w:szCs w:val="18"/>
              </w:rPr>
            </w:pPr>
            <w:r w:rsidRPr="000A7C89">
              <w:rPr>
                <w:rFonts w:ascii="Cambria" w:hAnsi="Cambria"/>
                <w:i/>
                <w:iCs/>
                <w:sz w:val="18"/>
                <w:szCs w:val="18"/>
              </w:rPr>
              <w:t>Unzählige Verbindungsmöglichkeiten bietet die dreidimensionale und rotierende Mehrfachanschlagvorrichtung Gyro4.</w:t>
            </w:r>
          </w:p>
          <w:p w14:paraId="2FD087DB" w14:textId="77777777" w:rsidR="00C77556" w:rsidRDefault="00C77556" w:rsidP="000A7C89">
            <w:pPr>
              <w:ind w:right="567"/>
              <w:rPr>
                <w:rFonts w:ascii="Cambria" w:hAnsi="Cambria"/>
                <w:sz w:val="22"/>
                <w:szCs w:val="22"/>
              </w:rPr>
            </w:pPr>
          </w:p>
        </w:tc>
      </w:tr>
    </w:tbl>
    <w:p w14:paraId="11CA8EB0" w14:textId="77777777" w:rsidR="00C77556" w:rsidRDefault="00C77556" w:rsidP="00503FEA">
      <w:pPr>
        <w:ind w:right="567"/>
        <w:jc w:val="both"/>
        <w:rPr>
          <w:rFonts w:ascii="Cambria" w:hAnsi="Cambria"/>
          <w:sz w:val="22"/>
          <w:szCs w:val="22"/>
        </w:rPr>
      </w:pPr>
    </w:p>
    <w:p w14:paraId="2811EC92" w14:textId="77777777" w:rsidR="00C77556" w:rsidRPr="00503FEA" w:rsidRDefault="00C77556" w:rsidP="00503FEA">
      <w:pPr>
        <w:ind w:right="567"/>
        <w:jc w:val="both"/>
        <w:rPr>
          <w:rFonts w:ascii="Cambria" w:hAnsi="Cambria" w:cs="Arial Hebrew Scholar"/>
          <w:sz w:val="22"/>
          <w:szCs w:val="22"/>
        </w:rPr>
      </w:pPr>
    </w:p>
    <w:sectPr w:rsidR="00C77556" w:rsidRPr="00503FEA" w:rsidSect="001B151D">
      <w:headerReference w:type="default" r:id="rId12"/>
      <w:footerReference w:type="default" r:id="rId13"/>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678155" w14:textId="77777777" w:rsidR="00020022" w:rsidRDefault="00020022" w:rsidP="001D242C">
      <w:r>
        <w:separator/>
      </w:r>
    </w:p>
  </w:endnote>
  <w:endnote w:type="continuationSeparator" w:id="0">
    <w:p w14:paraId="31629A47" w14:textId="77777777" w:rsidR="00020022" w:rsidRDefault="00020022"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Hebrew Scholar">
    <w:altName w:val="Arial Hebrew Scholar"/>
    <w:panose1 w:val="00000000000000000000"/>
    <w:charset w:val="B1"/>
    <w:family w:val="auto"/>
    <w:pitch w:val="variable"/>
    <w:sig w:usb0="80000843" w:usb1="40000002" w:usb2="00000000" w:usb3="00000000" w:csb0="00000021" w:csb1="00000000"/>
  </w:font>
  <w:font w:name="Arial">
    <w:panose1 w:val="020B0604020202020204"/>
    <w:charset w:val="00"/>
    <w:family w:val="swiss"/>
    <w:pitch w:val="variable"/>
    <w:sig w:usb0="E0002EFF" w:usb1="C000785B" w:usb2="00000009" w:usb3="00000000" w:csb0="000001FF" w:csb1="00000000"/>
  </w:font>
  <w:font w:name="Gotham Rounded Book">
    <w:altName w:val="Gotham Rounded Book"/>
    <w:panose1 w:val="00000000000000000000"/>
    <w:charset w:val="00"/>
    <w:family w:val="auto"/>
    <w:notTrueType/>
    <w:pitch w:val="variable"/>
    <w:sig w:usb0="A000007F" w:usb1="4000004A" w:usb2="00000000" w:usb3="00000000" w:csb0="0000000B"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CBEBD8" w14:textId="77777777" w:rsidR="001D242C" w:rsidRDefault="001D242C" w:rsidP="001D242C">
    <w:pPr>
      <w:rPr>
        <w:rFonts w:ascii="Calibri" w:hAnsi="Calibri"/>
        <w:b/>
        <w:bCs/>
        <w:color w:val="000000"/>
      </w:rPr>
    </w:pPr>
  </w:p>
  <w:p w14:paraId="54238998" w14:textId="77777777" w:rsidR="001D242C" w:rsidRDefault="001D242C" w:rsidP="001D242C">
    <w:pPr>
      <w:rPr>
        <w:rFonts w:ascii="Calibri" w:hAnsi="Calibri"/>
        <w:b/>
        <w:bCs/>
        <w:color w:val="000000"/>
      </w:rPr>
    </w:pPr>
  </w:p>
  <w:p w14:paraId="274ED0FD" w14:textId="43716005" w:rsidR="001D242C" w:rsidRPr="009D31FF" w:rsidRDefault="00B11D55" w:rsidP="001D242C">
    <w:pPr>
      <w:rPr>
        <w:rFonts w:ascii="Calibri" w:hAnsi="Calibri"/>
        <w:b/>
        <w:bCs/>
        <w:color w:val="4472C4" w:themeColor="accent1"/>
      </w:rPr>
    </w:pPr>
    <w:r>
      <w:rPr>
        <w:rFonts w:ascii="Calibri" w:hAnsi="Calibri"/>
        <w:b/>
        <w:bCs/>
        <w:color w:val="4472C4" w:themeColor="accent1"/>
      </w:rPr>
      <w:t xml:space="preserve">C.A.M.P. </w:t>
    </w:r>
    <w:proofErr w:type="spellStart"/>
    <w:r>
      <w:rPr>
        <w:rFonts w:ascii="Calibri" w:hAnsi="Calibri"/>
        <w:b/>
        <w:bCs/>
        <w:color w:val="4472C4" w:themeColor="accent1"/>
      </w:rPr>
      <w:t>S.p.A</w:t>
    </w:r>
    <w:proofErr w:type="spellEnd"/>
    <w:r>
      <w:rPr>
        <w:rFonts w:ascii="Calibri" w:hAnsi="Calibri"/>
        <w:b/>
        <w:bCs/>
        <w:color w:val="4472C4" w:themeColor="accent1"/>
      </w:rPr>
      <w:t>.</w:t>
    </w:r>
    <w:r>
      <w:rPr>
        <w:rFonts w:ascii="Calibri" w:hAnsi="Calibri"/>
        <w:b/>
        <w:bCs/>
        <w:color w:val="4472C4" w:themeColor="accent1"/>
      </w:rPr>
      <w:tab/>
    </w:r>
    <w:r w:rsidR="00446B70" w:rsidRPr="009D31FF">
      <w:rPr>
        <w:rFonts w:ascii="Calibri" w:hAnsi="Calibri"/>
        <w:b/>
        <w:bCs/>
        <w:color w:val="4472C4" w:themeColor="accent1"/>
      </w:rPr>
      <w:tab/>
    </w:r>
    <w:r w:rsidR="00446B70" w:rsidRPr="009D31FF">
      <w:rPr>
        <w:rFonts w:ascii="Calibri" w:hAnsi="Calibri"/>
        <w:b/>
        <w:bCs/>
        <w:color w:val="4472C4" w:themeColor="accent1"/>
      </w:rPr>
      <w:tab/>
    </w:r>
    <w:r w:rsidR="00446B70" w:rsidRPr="009D31FF">
      <w:rPr>
        <w:rFonts w:ascii="Calibri" w:hAnsi="Calibri"/>
        <w:b/>
        <w:bCs/>
        <w:color w:val="4472C4" w:themeColor="accent1"/>
      </w:rPr>
      <w:tab/>
    </w:r>
    <w:r w:rsidR="007A6738">
      <w:rPr>
        <w:rFonts w:ascii="Calibri" w:hAnsi="Calibri"/>
        <w:b/>
        <w:bCs/>
        <w:color w:val="4472C4" w:themeColor="accent1"/>
      </w:rPr>
      <w:tab/>
    </w:r>
    <w:r w:rsidR="007A6738">
      <w:rPr>
        <w:rFonts w:ascii="Calibri" w:hAnsi="Calibri"/>
        <w:b/>
        <w:bCs/>
        <w:color w:val="4472C4" w:themeColor="accent1"/>
      </w:rPr>
      <w:tab/>
    </w:r>
    <w:proofErr w:type="spellStart"/>
    <w:r w:rsidR="00965ACA" w:rsidRPr="009D31FF">
      <w:rPr>
        <w:rFonts w:ascii="1942 report" w:hAnsi="1942 report"/>
        <w:b/>
        <w:color w:val="4472C4" w:themeColor="accent1"/>
        <w:sz w:val="32"/>
        <w:szCs w:val="32"/>
      </w:rPr>
      <w:t>rbk</w:t>
    </w:r>
    <w:proofErr w:type="spellEnd"/>
    <w:r w:rsidR="00965ACA" w:rsidRPr="009D31FF">
      <w:rPr>
        <w:rFonts w:ascii="Calibri" w:hAnsi="Calibri"/>
        <w:b/>
        <w:bCs/>
        <w:color w:val="4472C4" w:themeColor="accent1"/>
      </w:rPr>
      <w:t xml:space="preserve"> – Redaktionsbüro Kluge</w:t>
    </w:r>
  </w:p>
  <w:p w14:paraId="6F7A3285" w14:textId="65A41545" w:rsidR="00965ACA" w:rsidRPr="007A6738" w:rsidRDefault="007A6738" w:rsidP="001D242C">
    <w:pPr>
      <w:rPr>
        <w:rFonts w:ascii="Calibri" w:hAnsi="Calibri"/>
        <w:color w:val="4472C4" w:themeColor="accent1"/>
        <w:sz w:val="22"/>
        <w:szCs w:val="22"/>
        <w:lang w:val="en-US"/>
      </w:rPr>
    </w:pPr>
    <w:r w:rsidRPr="007A6738">
      <w:rPr>
        <w:rFonts w:ascii="Calibri" w:hAnsi="Calibri"/>
        <w:color w:val="4472C4" w:themeColor="accent1"/>
        <w:sz w:val="22"/>
        <w:szCs w:val="22"/>
        <w:lang w:val="en-US"/>
      </w:rPr>
      <w:t>Germany Country Manager</w:t>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1D242C" w:rsidRPr="007A6738">
      <w:rPr>
        <w:rFonts w:ascii="Calibri" w:hAnsi="Calibri"/>
        <w:color w:val="4472C4" w:themeColor="accent1"/>
        <w:sz w:val="22"/>
        <w:szCs w:val="22"/>
        <w:lang w:val="en-US"/>
      </w:rPr>
      <w:tab/>
    </w:r>
    <w:r w:rsidR="009D31FF"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 xml:space="preserve"> </w:t>
    </w:r>
  </w:p>
  <w:p w14:paraId="4106898B" w14:textId="00AC9D43" w:rsidR="001D242C" w:rsidRPr="007A6738" w:rsidRDefault="007A6738" w:rsidP="001D242C">
    <w:pPr>
      <w:rPr>
        <w:rFonts w:ascii="Calibri" w:hAnsi="Calibri"/>
        <w:color w:val="4472C4" w:themeColor="accent1"/>
        <w:sz w:val="22"/>
        <w:szCs w:val="22"/>
        <w:lang w:val="en-US"/>
      </w:rPr>
    </w:pPr>
    <w:r w:rsidRPr="007A6738">
      <w:rPr>
        <w:rFonts w:ascii="Calibri" w:hAnsi="Calibri"/>
        <w:color w:val="4472C4" w:themeColor="accent1"/>
        <w:sz w:val="22"/>
        <w:szCs w:val="22"/>
        <w:lang w:val="en-US"/>
      </w:rPr>
      <w:t>C</w:t>
    </w:r>
    <w:r>
      <w:rPr>
        <w:rFonts w:ascii="Calibri" w:hAnsi="Calibri"/>
        <w:color w:val="4472C4" w:themeColor="accent1"/>
        <w:sz w:val="22"/>
        <w:szCs w:val="22"/>
        <w:lang w:val="en-US"/>
      </w:rPr>
      <w:t>hristian Bickel</w:t>
    </w:r>
    <w:r>
      <w:rPr>
        <w:rFonts w:ascii="Calibri" w:hAnsi="Calibri"/>
        <w:color w:val="4472C4" w:themeColor="accent1"/>
        <w:sz w:val="22"/>
        <w:szCs w:val="22"/>
        <w:lang w:val="en-US"/>
      </w:rPr>
      <w:tab/>
    </w:r>
    <w:r w:rsidR="009D31FF"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r w:rsidR="00965ACA" w:rsidRPr="007A6738">
      <w:rPr>
        <w:rFonts w:ascii="Calibri" w:hAnsi="Calibri"/>
        <w:color w:val="4472C4" w:themeColor="accent1"/>
        <w:sz w:val="22"/>
        <w:szCs w:val="22"/>
        <w:lang w:val="en-US"/>
      </w:rPr>
      <w:tab/>
    </w:r>
    <w:proofErr w:type="spellStart"/>
    <w:r w:rsidRPr="007A6738">
      <w:rPr>
        <w:rFonts w:ascii="Calibri" w:hAnsi="Calibri"/>
        <w:color w:val="4472C4" w:themeColor="accent1"/>
        <w:sz w:val="22"/>
        <w:szCs w:val="22"/>
        <w:lang w:val="en-US"/>
      </w:rPr>
      <w:t>Amselweg</w:t>
    </w:r>
    <w:proofErr w:type="spellEnd"/>
    <w:r w:rsidRPr="007A6738">
      <w:rPr>
        <w:rFonts w:ascii="Calibri" w:hAnsi="Calibri"/>
        <w:color w:val="4472C4" w:themeColor="accent1"/>
        <w:sz w:val="22"/>
        <w:szCs w:val="22"/>
        <w:lang w:val="en-US"/>
      </w:rPr>
      <w:t xml:space="preserve"> 25</w:t>
    </w:r>
  </w:p>
  <w:p w14:paraId="32D77C07" w14:textId="3B84DCF7" w:rsidR="001D242C" w:rsidRPr="00AE4B5E" w:rsidRDefault="007A6738" w:rsidP="001D242C">
    <w:pPr>
      <w:jc w:val="both"/>
      <w:rPr>
        <w:rFonts w:ascii="Calibri" w:hAnsi="Calibri"/>
        <w:color w:val="4472C4" w:themeColor="accent1"/>
        <w:sz w:val="22"/>
        <w:szCs w:val="22"/>
      </w:rPr>
    </w:pPr>
    <w:r w:rsidRPr="00AE4B5E">
      <w:rPr>
        <w:rFonts w:ascii="Calibri" w:hAnsi="Calibri"/>
        <w:color w:val="4472C4" w:themeColor="accent1"/>
        <w:sz w:val="22"/>
        <w:szCs w:val="22"/>
      </w:rPr>
      <w:t>Am Mühlacker 2</w:t>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001D242C" w:rsidRPr="00AE4B5E">
      <w:rPr>
        <w:rFonts w:ascii="Calibri" w:hAnsi="Calibri"/>
        <w:color w:val="4472C4" w:themeColor="accent1"/>
        <w:sz w:val="22"/>
        <w:szCs w:val="22"/>
      </w:rPr>
      <w:tab/>
    </w:r>
    <w:r w:rsidRPr="00AE4B5E">
      <w:rPr>
        <w:rFonts w:ascii="Calibri" w:hAnsi="Calibri"/>
        <w:color w:val="4472C4" w:themeColor="accent1"/>
        <w:sz w:val="22"/>
        <w:szCs w:val="22"/>
      </w:rPr>
      <w:t xml:space="preserve">46509 Xanten </w:t>
    </w:r>
    <w:r w:rsidR="00965ACA" w:rsidRPr="00AE4B5E">
      <w:rPr>
        <w:rFonts w:ascii="Calibri" w:hAnsi="Calibri"/>
        <w:color w:val="4472C4" w:themeColor="accent1"/>
        <w:sz w:val="22"/>
        <w:szCs w:val="22"/>
      </w:rPr>
      <w:t>38</w:t>
    </w:r>
  </w:p>
  <w:p w14:paraId="7D67CAF8" w14:textId="0F35C830" w:rsidR="007A6738" w:rsidRDefault="007A6738" w:rsidP="001D242C">
    <w:pPr>
      <w:pStyle w:val="Fuzeile"/>
      <w:rPr>
        <w:rFonts w:ascii="Calibri" w:hAnsi="Calibri" w:cs="Times New Roman"/>
        <w:color w:val="4472C4" w:themeColor="accent1"/>
        <w:sz w:val="22"/>
        <w:szCs w:val="22"/>
        <w:lang w:eastAsia="de-DE"/>
      </w:rPr>
    </w:pPr>
    <w:r>
      <w:rPr>
        <w:rFonts w:ascii="Calibri" w:hAnsi="Calibri" w:cs="Times New Roman"/>
        <w:color w:val="4472C4" w:themeColor="accent1"/>
        <w:sz w:val="22"/>
        <w:szCs w:val="22"/>
        <w:lang w:eastAsia="de-DE"/>
      </w:rPr>
      <w:t>87561 Oberstdorf</w:t>
    </w:r>
    <w:r w:rsidR="00965ACA" w:rsidRPr="009D31FF">
      <w:rPr>
        <w:rFonts w:ascii="Calibri" w:hAnsi="Calibri" w:cs="Times New Roman"/>
        <w:color w:val="4472C4" w:themeColor="accent1"/>
        <w:sz w:val="22"/>
        <w:szCs w:val="22"/>
        <w:lang w:eastAsia="de-DE"/>
      </w:rPr>
      <w:t xml:space="preserve">                                          </w:t>
    </w:r>
    <w:r w:rsidR="009D31FF" w:rsidRPr="009D31FF">
      <w:rPr>
        <w:rFonts w:ascii="Calibri" w:hAnsi="Calibri" w:cs="Times New Roman"/>
        <w:color w:val="4472C4" w:themeColor="accent1"/>
        <w:sz w:val="22"/>
        <w:szCs w:val="22"/>
        <w:lang w:eastAsia="de-DE"/>
      </w:rPr>
      <w:tab/>
      <w:t xml:space="preserve">         </w:t>
    </w:r>
    <w:r w:rsidR="00965ACA" w:rsidRPr="009D31FF">
      <w:rPr>
        <w:rFonts w:ascii="Calibri" w:hAnsi="Calibri" w:cs="Times New Roman"/>
        <w:color w:val="4472C4" w:themeColor="accent1"/>
        <w:sz w:val="22"/>
        <w:szCs w:val="22"/>
        <w:lang w:eastAsia="de-DE"/>
      </w:rPr>
      <w:t xml:space="preserve">           </w:t>
    </w:r>
    <w:r w:rsidR="009D31FF" w:rsidRPr="009D31FF">
      <w:rPr>
        <w:rFonts w:ascii="Calibri" w:hAnsi="Calibri" w:cs="Times New Roman"/>
        <w:color w:val="4472C4" w:themeColor="accent1"/>
        <w:sz w:val="22"/>
        <w:szCs w:val="22"/>
        <w:lang w:eastAsia="de-DE"/>
      </w:rPr>
      <w:t xml:space="preserve"> </w:t>
    </w:r>
    <w:r w:rsidR="00965ACA" w:rsidRPr="009D31FF">
      <w:rPr>
        <w:rFonts w:ascii="Calibri" w:hAnsi="Calibri" w:cs="Times New Roman"/>
        <w:color w:val="4472C4" w:themeColor="accent1"/>
        <w:sz w:val="22"/>
        <w:szCs w:val="22"/>
        <w:lang w:eastAsia="de-DE"/>
      </w:rPr>
      <w:t xml:space="preserve"> </w:t>
    </w:r>
    <w:r>
      <w:rPr>
        <w:rFonts w:ascii="Calibri" w:hAnsi="Calibri" w:cs="Times New Roman"/>
        <w:color w:val="4472C4" w:themeColor="accent1"/>
        <w:sz w:val="22"/>
        <w:szCs w:val="22"/>
        <w:lang w:eastAsia="de-DE"/>
      </w:rPr>
      <w:t xml:space="preserve">                  </w:t>
    </w:r>
    <w:r w:rsidRPr="009D31FF">
      <w:rPr>
        <w:rFonts w:ascii="Calibri" w:hAnsi="Calibri" w:cs="Times New Roman"/>
        <w:color w:val="4472C4" w:themeColor="accent1"/>
        <w:sz w:val="22"/>
        <w:szCs w:val="22"/>
        <w:lang w:eastAsia="de-DE"/>
      </w:rPr>
      <w:t>Tel.: +49 (0) 28 01 80 464 38</w:t>
    </w:r>
  </w:p>
  <w:p w14:paraId="0FBDECEA" w14:textId="30345DE0" w:rsidR="001D242C" w:rsidRPr="009D31FF" w:rsidRDefault="007A6738" w:rsidP="001D242C">
    <w:pPr>
      <w:pStyle w:val="Fuzeile"/>
      <w:rPr>
        <w:rFonts w:ascii="Calibri" w:hAnsi="Calibri" w:cs="Times New Roman"/>
        <w:color w:val="000000"/>
        <w:sz w:val="22"/>
        <w:szCs w:val="22"/>
        <w:lang w:eastAsia="de-DE"/>
      </w:rPr>
    </w:pPr>
    <w:r>
      <w:rPr>
        <w:rFonts w:ascii="Calibri" w:hAnsi="Calibri" w:cs="Times New Roman"/>
        <w:color w:val="4472C4" w:themeColor="accent1"/>
        <w:sz w:val="22"/>
        <w:szCs w:val="22"/>
        <w:lang w:eastAsia="de-DE"/>
      </w:rPr>
      <w:t>Mob.: +49 (0) 173 894 06 21</w:t>
    </w:r>
    <w:r w:rsidR="00965ACA" w:rsidRPr="009D31FF">
      <w:rPr>
        <w:rFonts w:ascii="Calibri" w:hAnsi="Calibri" w:cs="Times New Roman"/>
        <w:color w:val="4472C4" w:themeColor="accent1"/>
        <w:sz w:val="22"/>
        <w:szCs w:val="22"/>
        <w:lang w:eastAsia="de-DE"/>
      </w:rPr>
      <w:t xml:space="preserve">    </w:t>
    </w:r>
    <w:r w:rsidR="001D242C" w:rsidRPr="009D31FF">
      <w:rPr>
        <w:rFonts w:ascii="Calibri" w:hAnsi="Calibri" w:cs="Times New Roman"/>
        <w:color w:val="4472C4" w:themeColor="accent1"/>
        <w:sz w:val="22"/>
        <w:szCs w:val="22"/>
        <w:lang w:eastAsia="de-DE"/>
      </w:rPr>
      <w:t xml:space="preserve">            </w:t>
    </w:r>
    <w:r>
      <w:rPr>
        <w:rFonts w:ascii="Calibri" w:hAnsi="Calibri" w:cs="Times New Roman"/>
        <w:color w:val="4472C4" w:themeColor="accent1"/>
        <w:sz w:val="22"/>
        <w:szCs w:val="22"/>
        <w:lang w:eastAsia="de-DE"/>
      </w:rPr>
      <w:tab/>
      <w:t xml:space="preserve">                                               </w:t>
    </w:r>
    <w:hyperlink r:id="rId1" w:history="1">
      <w:r w:rsidRPr="00E23B4C">
        <w:rPr>
          <w:rStyle w:val="Hyperlink"/>
          <w:rFonts w:ascii="Calibri" w:hAnsi="Calibri" w:cs="Times New Roman"/>
          <w:sz w:val="22"/>
          <w:szCs w:val="22"/>
          <w:lang w:eastAsia="de-DE"/>
        </w:rPr>
        <w:t>presse@rbk-pr.de</w:t>
      </w:r>
    </w:hyperlink>
  </w:p>
  <w:p w14:paraId="6A128DF5" w14:textId="7FEF207B"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703EC4" w14:textId="77777777" w:rsidR="00020022" w:rsidRDefault="00020022" w:rsidP="001D242C">
      <w:r>
        <w:separator/>
      </w:r>
    </w:p>
  </w:footnote>
  <w:footnote w:type="continuationSeparator" w:id="0">
    <w:p w14:paraId="76D2A5BF" w14:textId="77777777" w:rsidR="00020022" w:rsidRDefault="00020022"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25F2D0" w14:textId="21451BD1" w:rsidR="001D242C" w:rsidRDefault="001D242C" w:rsidP="001B151D">
    <w:pPr>
      <w:pStyle w:val="Kopfzeile"/>
      <w:tabs>
        <w:tab w:val="clear" w:pos="9072"/>
      </w:tabs>
      <w:ind w:right="-992"/>
    </w:pPr>
    <w:r>
      <w:tab/>
    </w:r>
    <w:r w:rsidR="001B151D">
      <w:tab/>
    </w:r>
    <w:r w:rsidR="001B151D">
      <w:tab/>
    </w:r>
    <w:r>
      <w:tab/>
      <w:t xml:space="preserve">        </w:t>
    </w:r>
    <w:r w:rsidR="00235A0C">
      <w:rPr>
        <w:noProof/>
      </w:rPr>
      <w:drawing>
        <wp:inline distT="0" distB="0" distL="0" distR="0" wp14:anchorId="7348E209" wp14:editId="18BC92BC">
          <wp:extent cx="1348966" cy="864181"/>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410810" cy="903800"/>
                  </a:xfrm>
                  <a:prstGeom prst="rect">
                    <a:avLst/>
                  </a:prstGeom>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AB3612E"/>
    <w:multiLevelType w:val="hybridMultilevel"/>
    <w:tmpl w:val="A6C67B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8"/>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D2D"/>
    <w:rsid w:val="00011E9F"/>
    <w:rsid w:val="00020022"/>
    <w:rsid w:val="00034BCB"/>
    <w:rsid w:val="00050D2D"/>
    <w:rsid w:val="000545F2"/>
    <w:rsid w:val="00055D93"/>
    <w:rsid w:val="00076FE9"/>
    <w:rsid w:val="000954C4"/>
    <w:rsid w:val="000A1CF7"/>
    <w:rsid w:val="000A5F9A"/>
    <w:rsid w:val="000A6621"/>
    <w:rsid w:val="000A7C89"/>
    <w:rsid w:val="000B1FD8"/>
    <w:rsid w:val="000B7AD1"/>
    <w:rsid w:val="000D1658"/>
    <w:rsid w:val="000D7315"/>
    <w:rsid w:val="000D75D2"/>
    <w:rsid w:val="000F2CEB"/>
    <w:rsid w:val="000F4E87"/>
    <w:rsid w:val="001026C0"/>
    <w:rsid w:val="0011259F"/>
    <w:rsid w:val="0013244F"/>
    <w:rsid w:val="00174147"/>
    <w:rsid w:val="00176977"/>
    <w:rsid w:val="00177D32"/>
    <w:rsid w:val="00181411"/>
    <w:rsid w:val="00183532"/>
    <w:rsid w:val="00186230"/>
    <w:rsid w:val="001A524A"/>
    <w:rsid w:val="001B151D"/>
    <w:rsid w:val="001C0451"/>
    <w:rsid w:val="001C18E2"/>
    <w:rsid w:val="001C5EDF"/>
    <w:rsid w:val="001D242C"/>
    <w:rsid w:val="001D4EFB"/>
    <w:rsid w:val="001F277F"/>
    <w:rsid w:val="00204985"/>
    <w:rsid w:val="002144C8"/>
    <w:rsid w:val="002163FC"/>
    <w:rsid w:val="002238D6"/>
    <w:rsid w:val="00225D3B"/>
    <w:rsid w:val="00230A80"/>
    <w:rsid w:val="002343D7"/>
    <w:rsid w:val="00235A0C"/>
    <w:rsid w:val="0024791A"/>
    <w:rsid w:val="002573F2"/>
    <w:rsid w:val="00257AB4"/>
    <w:rsid w:val="00263B13"/>
    <w:rsid w:val="0028387A"/>
    <w:rsid w:val="00290D6A"/>
    <w:rsid w:val="002A5B9F"/>
    <w:rsid w:val="002A69D8"/>
    <w:rsid w:val="002C4287"/>
    <w:rsid w:val="002C482E"/>
    <w:rsid w:val="002C4A76"/>
    <w:rsid w:val="002D0EAC"/>
    <w:rsid w:val="002E6DDE"/>
    <w:rsid w:val="002F2B1D"/>
    <w:rsid w:val="00322FDA"/>
    <w:rsid w:val="00367F19"/>
    <w:rsid w:val="00370035"/>
    <w:rsid w:val="00375C40"/>
    <w:rsid w:val="00380730"/>
    <w:rsid w:val="003900F1"/>
    <w:rsid w:val="003B45B8"/>
    <w:rsid w:val="003B69BB"/>
    <w:rsid w:val="003C7625"/>
    <w:rsid w:val="003D3956"/>
    <w:rsid w:val="003F703C"/>
    <w:rsid w:val="00400AE9"/>
    <w:rsid w:val="00407436"/>
    <w:rsid w:val="004156AE"/>
    <w:rsid w:val="0043014C"/>
    <w:rsid w:val="00446B70"/>
    <w:rsid w:val="00453D3F"/>
    <w:rsid w:val="004627CB"/>
    <w:rsid w:val="00463809"/>
    <w:rsid w:val="00466276"/>
    <w:rsid w:val="004A7575"/>
    <w:rsid w:val="004B121C"/>
    <w:rsid w:val="004B15DF"/>
    <w:rsid w:val="004B2476"/>
    <w:rsid w:val="004B6DCB"/>
    <w:rsid w:val="004C2FEF"/>
    <w:rsid w:val="004D0E21"/>
    <w:rsid w:val="004F7653"/>
    <w:rsid w:val="00503FEA"/>
    <w:rsid w:val="00512075"/>
    <w:rsid w:val="005127C0"/>
    <w:rsid w:val="00517550"/>
    <w:rsid w:val="00520CDA"/>
    <w:rsid w:val="0053507C"/>
    <w:rsid w:val="00553B67"/>
    <w:rsid w:val="00577F29"/>
    <w:rsid w:val="00584224"/>
    <w:rsid w:val="005C31A3"/>
    <w:rsid w:val="005D4AF1"/>
    <w:rsid w:val="005E194F"/>
    <w:rsid w:val="00624092"/>
    <w:rsid w:val="00645403"/>
    <w:rsid w:val="006601C6"/>
    <w:rsid w:val="006617DD"/>
    <w:rsid w:val="00677BFF"/>
    <w:rsid w:val="00680437"/>
    <w:rsid w:val="00681430"/>
    <w:rsid w:val="00684C2B"/>
    <w:rsid w:val="00687ED0"/>
    <w:rsid w:val="006A5F02"/>
    <w:rsid w:val="006C159D"/>
    <w:rsid w:val="006D6FD5"/>
    <w:rsid w:val="00711852"/>
    <w:rsid w:val="00716091"/>
    <w:rsid w:val="0075168A"/>
    <w:rsid w:val="00752D43"/>
    <w:rsid w:val="007647DD"/>
    <w:rsid w:val="00797101"/>
    <w:rsid w:val="007A6738"/>
    <w:rsid w:val="007B2EA4"/>
    <w:rsid w:val="007D5A55"/>
    <w:rsid w:val="007D7556"/>
    <w:rsid w:val="007F433D"/>
    <w:rsid w:val="00800109"/>
    <w:rsid w:val="00800DA2"/>
    <w:rsid w:val="008141F8"/>
    <w:rsid w:val="00822275"/>
    <w:rsid w:val="00845F66"/>
    <w:rsid w:val="008B6243"/>
    <w:rsid w:val="008C3070"/>
    <w:rsid w:val="008F46B4"/>
    <w:rsid w:val="0090277E"/>
    <w:rsid w:val="009124AF"/>
    <w:rsid w:val="00937BE2"/>
    <w:rsid w:val="00955667"/>
    <w:rsid w:val="00956CB0"/>
    <w:rsid w:val="009573FB"/>
    <w:rsid w:val="009614BC"/>
    <w:rsid w:val="00965ACA"/>
    <w:rsid w:val="00971DD0"/>
    <w:rsid w:val="00972277"/>
    <w:rsid w:val="009905A9"/>
    <w:rsid w:val="00991D14"/>
    <w:rsid w:val="009A0615"/>
    <w:rsid w:val="009B45AF"/>
    <w:rsid w:val="009D31FF"/>
    <w:rsid w:val="009E15D9"/>
    <w:rsid w:val="009F4010"/>
    <w:rsid w:val="009F4E56"/>
    <w:rsid w:val="00A0679D"/>
    <w:rsid w:val="00A15AB2"/>
    <w:rsid w:val="00A360FD"/>
    <w:rsid w:val="00A6546C"/>
    <w:rsid w:val="00A6774E"/>
    <w:rsid w:val="00A73E6D"/>
    <w:rsid w:val="00A7684B"/>
    <w:rsid w:val="00AA37CB"/>
    <w:rsid w:val="00AC3BA5"/>
    <w:rsid w:val="00AD3B96"/>
    <w:rsid w:val="00AD6101"/>
    <w:rsid w:val="00AD771A"/>
    <w:rsid w:val="00AE4B5E"/>
    <w:rsid w:val="00AE7C1F"/>
    <w:rsid w:val="00AF56E8"/>
    <w:rsid w:val="00B11D55"/>
    <w:rsid w:val="00B21F67"/>
    <w:rsid w:val="00B50194"/>
    <w:rsid w:val="00B63BA1"/>
    <w:rsid w:val="00B8125A"/>
    <w:rsid w:val="00B9465F"/>
    <w:rsid w:val="00BA51C6"/>
    <w:rsid w:val="00BB1495"/>
    <w:rsid w:val="00BC2FAA"/>
    <w:rsid w:val="00BD62CB"/>
    <w:rsid w:val="00C0224A"/>
    <w:rsid w:val="00C0584D"/>
    <w:rsid w:val="00C07A83"/>
    <w:rsid w:val="00C10869"/>
    <w:rsid w:val="00C129FB"/>
    <w:rsid w:val="00C35BC7"/>
    <w:rsid w:val="00C45D04"/>
    <w:rsid w:val="00C45D79"/>
    <w:rsid w:val="00C6050C"/>
    <w:rsid w:val="00C62D91"/>
    <w:rsid w:val="00C70A99"/>
    <w:rsid w:val="00C72C20"/>
    <w:rsid w:val="00C7697C"/>
    <w:rsid w:val="00C77556"/>
    <w:rsid w:val="00CC7177"/>
    <w:rsid w:val="00CD3B49"/>
    <w:rsid w:val="00CD70ED"/>
    <w:rsid w:val="00D01213"/>
    <w:rsid w:val="00D33E3D"/>
    <w:rsid w:val="00D42D1B"/>
    <w:rsid w:val="00D55924"/>
    <w:rsid w:val="00D559DF"/>
    <w:rsid w:val="00D646E2"/>
    <w:rsid w:val="00D72347"/>
    <w:rsid w:val="00D76B26"/>
    <w:rsid w:val="00D826D2"/>
    <w:rsid w:val="00D827B2"/>
    <w:rsid w:val="00D86FCC"/>
    <w:rsid w:val="00D91488"/>
    <w:rsid w:val="00D94C99"/>
    <w:rsid w:val="00DB3979"/>
    <w:rsid w:val="00DC12D0"/>
    <w:rsid w:val="00DF4F1A"/>
    <w:rsid w:val="00E03131"/>
    <w:rsid w:val="00E074FF"/>
    <w:rsid w:val="00E42F33"/>
    <w:rsid w:val="00E61930"/>
    <w:rsid w:val="00E63DC7"/>
    <w:rsid w:val="00E877AE"/>
    <w:rsid w:val="00E9146C"/>
    <w:rsid w:val="00E921A8"/>
    <w:rsid w:val="00EA244E"/>
    <w:rsid w:val="00EA2E73"/>
    <w:rsid w:val="00EA7C0A"/>
    <w:rsid w:val="00EC6F41"/>
    <w:rsid w:val="00ED3361"/>
    <w:rsid w:val="00EE0065"/>
    <w:rsid w:val="00EE0574"/>
    <w:rsid w:val="00EE20CA"/>
    <w:rsid w:val="00F058A7"/>
    <w:rsid w:val="00F14289"/>
    <w:rsid w:val="00F26A37"/>
    <w:rsid w:val="00F31D34"/>
    <w:rsid w:val="00F32217"/>
    <w:rsid w:val="00F33052"/>
    <w:rsid w:val="00F34ED0"/>
    <w:rsid w:val="00F46B72"/>
    <w:rsid w:val="00F47DE1"/>
    <w:rsid w:val="00F8422A"/>
    <w:rsid w:val="00F97824"/>
    <w:rsid w:val="00FA2F0A"/>
    <w:rsid w:val="00FC0D18"/>
    <w:rsid w:val="00FC344E"/>
    <w:rsid w:val="00FC790F"/>
    <w:rsid w:val="00FD2274"/>
    <w:rsid w:val="00FD43BD"/>
    <w:rsid w:val="00FE2A1D"/>
    <w:rsid w:val="00FE3EC2"/>
    <w:rsid w:val="00FE5D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docId w15:val="{DE541535-8DAD-9844-B25B-7A6A87B18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A7C89"/>
    <w:rPr>
      <w:rFonts w:ascii="Times New Roman" w:eastAsia="Times New Roman" w:hAnsi="Times New Roman" w:cs="Times New Roman"/>
      <w:lang w:eastAsia="de-DE"/>
    </w:rPr>
  </w:style>
  <w:style w:type="paragraph" w:styleId="berschrift1">
    <w:name w:val="heading 1"/>
    <w:basedOn w:val="Standard"/>
    <w:link w:val="berschrift1Zchn"/>
    <w:uiPriority w:val="9"/>
    <w:qFormat/>
    <w:rsid w:val="00D72347"/>
    <w:pPr>
      <w:spacing w:before="100" w:beforeAutospacing="1" w:after="100" w:afterAutospacing="1"/>
      <w:outlineLvl w:val="0"/>
    </w:pPr>
    <w:rPr>
      <w:b/>
      <w:bCs/>
      <w:kern w:val="36"/>
      <w:sz w:val="48"/>
      <w:szCs w:val="4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rPr>
      <w:rFonts w:asciiTheme="minorHAnsi" w:eastAsiaTheme="minorHAnsi" w:hAnsiTheme="minorHAnsi" w:cstheme="minorBidi"/>
      <w:lang w:eastAsia="en-US"/>
    </w:r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rPr>
      <w:rFonts w:asciiTheme="minorHAnsi" w:eastAsiaTheme="minorHAnsi" w:hAnsiTheme="minorHAnsi" w:cstheme="minorBidi"/>
      <w:lang w:eastAsia="en-US"/>
    </w:r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eastAsiaTheme="minorHAnsi"/>
      <w:lang w:eastAsia="en-US"/>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paragraph" w:styleId="Sprechblasentext">
    <w:name w:val="Balloon Text"/>
    <w:basedOn w:val="Standard"/>
    <w:link w:val="SprechblasentextZchn"/>
    <w:uiPriority w:val="99"/>
    <w:semiHidden/>
    <w:unhideWhenUsed/>
    <w:rsid w:val="00AC3BA5"/>
    <w:rPr>
      <w:rFonts w:ascii="Tahoma" w:eastAsiaTheme="minorHAnsi" w:hAnsi="Tahoma" w:cs="Tahoma"/>
      <w:sz w:val="16"/>
      <w:szCs w:val="16"/>
      <w:lang w:eastAsia="en-US"/>
    </w:rPr>
  </w:style>
  <w:style w:type="character" w:customStyle="1" w:styleId="SprechblasentextZchn">
    <w:name w:val="Sprechblasentext Zchn"/>
    <w:basedOn w:val="Absatz-Standardschriftart"/>
    <w:link w:val="Sprechblasentext"/>
    <w:uiPriority w:val="99"/>
    <w:semiHidden/>
    <w:rsid w:val="00AC3BA5"/>
    <w:rPr>
      <w:rFonts w:ascii="Tahoma" w:hAnsi="Tahoma" w:cs="Tahoma"/>
      <w:sz w:val="16"/>
      <w:szCs w:val="16"/>
    </w:rPr>
  </w:style>
  <w:style w:type="paragraph" w:styleId="Listenabsatz">
    <w:name w:val="List Paragraph"/>
    <w:basedOn w:val="Standard"/>
    <w:uiPriority w:val="34"/>
    <w:qFormat/>
    <w:rsid w:val="00C45D04"/>
    <w:pPr>
      <w:ind w:left="720"/>
      <w:contextualSpacing/>
    </w:pPr>
    <w:rPr>
      <w:rFonts w:asciiTheme="minorHAnsi" w:eastAsiaTheme="minorHAnsi" w:hAnsiTheme="minorHAnsi" w:cstheme="minorBidi"/>
      <w:lang w:eastAsia="en-US"/>
    </w:rPr>
  </w:style>
  <w:style w:type="character" w:customStyle="1" w:styleId="berschrift1Zchn">
    <w:name w:val="Überschrift 1 Zchn"/>
    <w:basedOn w:val="Absatz-Standardschriftart"/>
    <w:link w:val="berschrift1"/>
    <w:uiPriority w:val="9"/>
    <w:rsid w:val="00D72347"/>
    <w:rPr>
      <w:rFonts w:ascii="Times New Roman" w:eastAsia="Times New Roman" w:hAnsi="Times New Roman" w:cs="Times New Roman"/>
      <w:b/>
      <w:bCs/>
      <w:kern w:val="36"/>
      <w:sz w:val="48"/>
      <w:szCs w:val="48"/>
      <w:lang w:eastAsia="de-DE"/>
    </w:rPr>
  </w:style>
  <w:style w:type="character" w:styleId="NichtaufgelsteErwhnung">
    <w:name w:val="Unresolved Mention"/>
    <w:basedOn w:val="Absatz-Standardschriftart"/>
    <w:uiPriority w:val="99"/>
    <w:semiHidden/>
    <w:unhideWhenUsed/>
    <w:rsid w:val="007A6738"/>
    <w:rPr>
      <w:color w:val="605E5C"/>
      <w:shd w:val="clear" w:color="auto" w:fill="E1DFDD"/>
    </w:rPr>
  </w:style>
  <w:style w:type="table" w:styleId="Tabellenraster">
    <w:name w:val="Table Grid"/>
    <w:basedOn w:val="NormaleTabelle"/>
    <w:uiPriority w:val="39"/>
    <w:rsid w:val="00C775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960012">
      <w:bodyDiv w:val="1"/>
      <w:marLeft w:val="0"/>
      <w:marRight w:val="0"/>
      <w:marTop w:val="0"/>
      <w:marBottom w:val="0"/>
      <w:divBdr>
        <w:top w:val="none" w:sz="0" w:space="0" w:color="auto"/>
        <w:left w:val="none" w:sz="0" w:space="0" w:color="auto"/>
        <w:bottom w:val="none" w:sz="0" w:space="0" w:color="auto"/>
        <w:right w:val="none" w:sz="0" w:space="0" w:color="auto"/>
      </w:divBdr>
    </w:div>
    <w:div w:id="672800698">
      <w:bodyDiv w:val="1"/>
      <w:marLeft w:val="0"/>
      <w:marRight w:val="0"/>
      <w:marTop w:val="0"/>
      <w:marBottom w:val="0"/>
      <w:divBdr>
        <w:top w:val="none" w:sz="0" w:space="0" w:color="auto"/>
        <w:left w:val="none" w:sz="0" w:space="0" w:color="auto"/>
        <w:bottom w:val="none" w:sz="0" w:space="0" w:color="auto"/>
        <w:right w:val="none" w:sz="0" w:space="0" w:color="auto"/>
      </w:divBdr>
    </w:div>
    <w:div w:id="790436273">
      <w:bodyDiv w:val="1"/>
      <w:marLeft w:val="0"/>
      <w:marRight w:val="0"/>
      <w:marTop w:val="0"/>
      <w:marBottom w:val="0"/>
      <w:divBdr>
        <w:top w:val="none" w:sz="0" w:space="0" w:color="auto"/>
        <w:left w:val="none" w:sz="0" w:space="0" w:color="auto"/>
        <w:bottom w:val="none" w:sz="0" w:space="0" w:color="auto"/>
        <w:right w:val="none" w:sz="0" w:space="0" w:color="auto"/>
      </w:divBdr>
    </w:div>
    <w:div w:id="19711579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presse@rbk-p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3F767C6-61E9-EA42-872C-F202F98AD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715</Words>
  <Characters>4956</Characters>
  <Application>Microsoft Office Word</Application>
  <DocSecurity>0</DocSecurity>
  <Lines>95</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Office-Anwender</dc:creator>
  <cp:lastModifiedBy>Camillo F. Kluge</cp:lastModifiedBy>
  <cp:revision>12</cp:revision>
  <cp:lastPrinted>2020-07-13T08:04:00Z</cp:lastPrinted>
  <dcterms:created xsi:type="dcterms:W3CDTF">2021-03-08T14:43:00Z</dcterms:created>
  <dcterms:modified xsi:type="dcterms:W3CDTF">2021-04-19T09:25:00Z</dcterms:modified>
</cp:coreProperties>
</file>